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284"/>
        <w:gridCol w:w="4592"/>
      </w:tblGrid>
      <w:tr w:rsidR="00AB7423" w:rsidRPr="00AB7423" w14:paraId="5BDDB268" w14:textId="77777777" w:rsidTr="0039055E">
        <w:trPr>
          <w:trHeight w:val="344"/>
        </w:trPr>
        <w:tc>
          <w:tcPr>
            <w:tcW w:w="9304" w:type="dxa"/>
            <w:gridSpan w:val="3"/>
            <w:tcBorders>
              <w:bottom w:val="single" w:sz="8" w:space="0" w:color="8CC63F"/>
            </w:tcBorders>
          </w:tcPr>
          <w:p w14:paraId="55F2BA30" w14:textId="77777777" w:rsidR="00AB7423" w:rsidRPr="00AB7423" w:rsidRDefault="00AB7423" w:rsidP="001B6128">
            <w:pPr>
              <w:spacing w:after="40"/>
              <w:ind w:left="-5" w:hanging="73"/>
              <w:rPr>
                <w:color w:val="3C2415"/>
                <w:sz w:val="32"/>
                <w:szCs w:val="32"/>
              </w:rPr>
            </w:pPr>
            <w:r w:rsidRPr="00AB7423">
              <w:rPr>
                <w:color w:val="3C2415"/>
                <w:sz w:val="32"/>
                <w:szCs w:val="32"/>
              </w:rPr>
              <w:t>Project Experience</w:t>
            </w:r>
            <w:r w:rsidR="000E6888">
              <w:rPr>
                <w:color w:val="3C2415"/>
                <w:sz w:val="32"/>
                <w:szCs w:val="32"/>
              </w:rPr>
              <w:t xml:space="preserve"> </w:t>
            </w:r>
          </w:p>
        </w:tc>
      </w:tr>
      <w:tr w:rsidR="00C95BD2" w:rsidRPr="00AB674C" w14:paraId="487C19C9" w14:textId="77777777" w:rsidTr="0039055E">
        <w:trPr>
          <w:trHeight w:val="344"/>
        </w:trPr>
        <w:tc>
          <w:tcPr>
            <w:tcW w:w="9304" w:type="dxa"/>
            <w:gridSpan w:val="3"/>
            <w:tcBorders>
              <w:top w:val="single" w:sz="8" w:space="0" w:color="8CC63F"/>
            </w:tcBorders>
          </w:tcPr>
          <w:p w14:paraId="631219FE" w14:textId="37B29600" w:rsidR="00C95BD2" w:rsidRPr="00AB674C" w:rsidRDefault="00190EF4" w:rsidP="00004833">
            <w:pPr>
              <w:spacing w:before="40"/>
              <w:ind w:left="-78"/>
              <w:rPr>
                <w:color w:val="8CC63F"/>
                <w:sz w:val="28"/>
                <w:szCs w:val="28"/>
              </w:rPr>
            </w:pPr>
            <w:r>
              <w:rPr>
                <w:color w:val="8CC63F"/>
                <w:sz w:val="28"/>
                <w:szCs w:val="28"/>
              </w:rPr>
              <w:t>Woods Lane, Cradley Heath, Sandwell</w:t>
            </w:r>
            <w:r w:rsidR="00FB78B5">
              <w:rPr>
                <w:color w:val="8CC63F"/>
                <w:sz w:val="28"/>
                <w:szCs w:val="28"/>
              </w:rPr>
              <w:t>,</w:t>
            </w:r>
            <w:r>
              <w:rPr>
                <w:color w:val="8CC63F"/>
                <w:sz w:val="28"/>
                <w:szCs w:val="28"/>
              </w:rPr>
              <w:t xml:space="preserve"> </w:t>
            </w:r>
            <w:r w:rsidRPr="00190EF4">
              <w:rPr>
                <w:color w:val="8CC63F"/>
                <w:sz w:val="28"/>
                <w:szCs w:val="28"/>
              </w:rPr>
              <w:t>Sandwell Metropolitan Borough Council</w:t>
            </w:r>
          </w:p>
        </w:tc>
      </w:tr>
      <w:tr w:rsidR="0039055E" w:rsidRPr="00505CE1" w14:paraId="12FFBFBD" w14:textId="77777777" w:rsidTr="006148A3">
        <w:trPr>
          <w:trHeight w:val="133"/>
        </w:trPr>
        <w:tc>
          <w:tcPr>
            <w:tcW w:w="4428" w:type="dxa"/>
          </w:tcPr>
          <w:p w14:paraId="5BF61F2A" w14:textId="77777777" w:rsidR="00332F3B" w:rsidRPr="00505CE1" w:rsidRDefault="00332F3B" w:rsidP="000E6888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C1684B9" w14:textId="77777777" w:rsidR="00332F3B" w:rsidRPr="00505CE1" w:rsidRDefault="00332F3B" w:rsidP="000E6888">
            <w:pPr>
              <w:spacing w:after="60"/>
              <w:rPr>
                <w:color w:val="99CC00"/>
                <w:sz w:val="24"/>
                <w:szCs w:val="24"/>
              </w:rPr>
            </w:pPr>
          </w:p>
        </w:tc>
        <w:tc>
          <w:tcPr>
            <w:tcW w:w="4592" w:type="dxa"/>
          </w:tcPr>
          <w:p w14:paraId="56EE675A" w14:textId="77777777" w:rsidR="00332F3B" w:rsidRPr="00505CE1" w:rsidRDefault="007F52BA" w:rsidP="00092AC4">
            <w:pPr>
              <w:spacing w:before="40" w:after="40"/>
              <w:rPr>
                <w:color w:val="8CC63F"/>
                <w:sz w:val="24"/>
                <w:szCs w:val="24"/>
              </w:rPr>
            </w:pPr>
            <w:r>
              <w:rPr>
                <w:color w:val="8CC63F"/>
                <w:sz w:val="24"/>
                <w:szCs w:val="24"/>
              </w:rPr>
              <w:t xml:space="preserve">Outline </w:t>
            </w:r>
          </w:p>
        </w:tc>
      </w:tr>
      <w:tr w:rsidR="0039055E" w14:paraId="488FAD56" w14:textId="77777777" w:rsidTr="006148A3">
        <w:trPr>
          <w:trHeight w:val="724"/>
        </w:trPr>
        <w:tc>
          <w:tcPr>
            <w:tcW w:w="4428" w:type="dxa"/>
          </w:tcPr>
          <w:p w14:paraId="388E1D90" w14:textId="25F5325F" w:rsidR="00702810" w:rsidRDefault="00702810" w:rsidP="000E6888">
            <w:pPr>
              <w:rPr>
                <w:sz w:val="16"/>
              </w:rPr>
            </w:pPr>
          </w:p>
          <w:p w14:paraId="3F10E0F9" w14:textId="4A9A3A6E" w:rsidR="00702810" w:rsidRDefault="006148A3" w:rsidP="000E6888">
            <w:pPr>
              <w:rPr>
                <w:sz w:val="1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2919F9" wp14:editId="4E4DF8A9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17780</wp:posOffset>
                  </wp:positionV>
                  <wp:extent cx="2190750" cy="790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84" w:type="dxa"/>
          </w:tcPr>
          <w:p w14:paraId="05938B20" w14:textId="77777777" w:rsidR="00702810" w:rsidRDefault="00702810" w:rsidP="000E6888">
            <w:pPr>
              <w:rPr>
                <w:color w:val="99CC00"/>
              </w:rPr>
            </w:pPr>
          </w:p>
        </w:tc>
        <w:tc>
          <w:tcPr>
            <w:tcW w:w="4592" w:type="dxa"/>
          </w:tcPr>
          <w:p w14:paraId="701D922C" w14:textId="18E61B12" w:rsidR="00190EF4" w:rsidRDefault="00506DD7" w:rsidP="00B005E3">
            <w:pPr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AspinallVerdi were</w:t>
            </w:r>
            <w:r w:rsidR="007F52BA" w:rsidRPr="007F52BA">
              <w:rPr>
                <w:rFonts w:cs="Arial"/>
                <w:color w:val="333333"/>
                <w:sz w:val="20"/>
                <w:szCs w:val="20"/>
              </w:rPr>
              <w:t xml:space="preserve"> commissioned </w:t>
            </w:r>
            <w:r w:rsidR="00190EF4">
              <w:rPr>
                <w:rFonts w:cs="Arial"/>
                <w:color w:val="333333"/>
                <w:sz w:val="20"/>
                <w:szCs w:val="20"/>
              </w:rPr>
              <w:t xml:space="preserve">by Sandwell </w:t>
            </w:r>
            <w:r w:rsidR="00E95723">
              <w:rPr>
                <w:rFonts w:cs="Arial"/>
                <w:color w:val="333333"/>
                <w:sz w:val="20"/>
                <w:szCs w:val="20"/>
              </w:rPr>
              <w:t>Metropolitan</w:t>
            </w:r>
            <w:r w:rsidR="00190EF4">
              <w:rPr>
                <w:rFonts w:cs="Arial"/>
                <w:color w:val="333333"/>
                <w:sz w:val="20"/>
                <w:szCs w:val="20"/>
              </w:rPr>
              <w:t xml:space="preserve"> Borough Council to assist in the </w:t>
            </w:r>
            <w:r w:rsidR="00190EF4" w:rsidRPr="00190EF4">
              <w:rPr>
                <w:rFonts w:cs="Arial"/>
                <w:color w:val="333333"/>
                <w:sz w:val="20"/>
                <w:szCs w:val="20"/>
              </w:rPr>
              <w:t>acqu</w:t>
            </w:r>
            <w:r w:rsidR="00190EF4">
              <w:rPr>
                <w:rFonts w:cs="Arial"/>
                <w:color w:val="333333"/>
                <w:sz w:val="20"/>
                <w:szCs w:val="20"/>
              </w:rPr>
              <w:t>isition</w:t>
            </w:r>
            <w:r w:rsidR="00190EF4" w:rsidRPr="00190EF4">
              <w:rPr>
                <w:rFonts w:cs="Arial"/>
                <w:color w:val="333333"/>
                <w:sz w:val="20"/>
                <w:szCs w:val="20"/>
              </w:rPr>
              <w:t xml:space="preserve"> and negoti</w:t>
            </w:r>
            <w:r w:rsidR="00190EF4">
              <w:rPr>
                <w:rFonts w:cs="Arial"/>
                <w:color w:val="333333"/>
                <w:sz w:val="20"/>
                <w:szCs w:val="20"/>
              </w:rPr>
              <w:t>ation of</w:t>
            </w:r>
            <w:r w:rsidR="00190EF4" w:rsidRPr="00190EF4">
              <w:rPr>
                <w:rFonts w:cs="Arial"/>
                <w:color w:val="333333"/>
                <w:sz w:val="20"/>
                <w:szCs w:val="20"/>
              </w:rPr>
              <w:t xml:space="preserve"> a</w:t>
            </w:r>
            <w:r w:rsidR="00AB3A2B">
              <w:rPr>
                <w:rFonts w:cs="Arial"/>
                <w:color w:val="333333"/>
                <w:sz w:val="20"/>
                <w:szCs w:val="20"/>
              </w:rPr>
              <w:t xml:space="preserve"> 1,</w:t>
            </w:r>
            <w:r w:rsidR="00AB3A2B" w:rsidRPr="00AB3A2B">
              <w:rPr>
                <w:rFonts w:cs="Arial"/>
                <w:color w:val="333333"/>
                <w:sz w:val="20"/>
                <w:szCs w:val="20"/>
              </w:rPr>
              <w:t>409 sqm industrial building, on a 0.59-acre site</w:t>
            </w:r>
            <w:r w:rsidR="00AB3A2B">
              <w:rPr>
                <w:rFonts w:cs="Arial"/>
                <w:color w:val="333333"/>
                <w:sz w:val="20"/>
                <w:szCs w:val="20"/>
              </w:rPr>
              <w:t xml:space="preserve"> at </w:t>
            </w:r>
            <w:r w:rsidR="00190EF4" w:rsidRPr="00190EF4">
              <w:rPr>
                <w:rFonts w:cs="Arial"/>
                <w:color w:val="333333"/>
                <w:sz w:val="20"/>
                <w:szCs w:val="20"/>
              </w:rPr>
              <w:t>Cradley Heath</w:t>
            </w:r>
            <w:r w:rsidR="00190EF4">
              <w:rPr>
                <w:rFonts w:cs="Arial"/>
                <w:color w:val="333333"/>
                <w:sz w:val="20"/>
                <w:szCs w:val="20"/>
              </w:rPr>
              <w:t xml:space="preserve"> in Sandwell. </w:t>
            </w:r>
          </w:p>
          <w:p w14:paraId="512BE74D" w14:textId="493C6B5F" w:rsidR="00190EF4" w:rsidRDefault="00190EF4" w:rsidP="00B005E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2DEFE697" w14:textId="21A08755" w:rsidR="006148A3" w:rsidRDefault="006148A3" w:rsidP="00B005E3">
            <w:pPr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This acquisition was the result of an earlier piece of work completed by AspinallVerdi which assessed the costs of land assembly of this historic employment area for planned residential redevelopment.</w:t>
            </w:r>
          </w:p>
          <w:p w14:paraId="62D60BCD" w14:textId="3A32DCC7" w:rsidR="007F52BA" w:rsidRPr="00D316A8" w:rsidRDefault="007F52BA" w:rsidP="00AB3A2B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</w:tr>
      <w:tr w:rsidR="0039055E" w14:paraId="21FBC504" w14:textId="77777777" w:rsidTr="006148A3">
        <w:trPr>
          <w:trHeight w:val="133"/>
        </w:trPr>
        <w:tc>
          <w:tcPr>
            <w:tcW w:w="4428" w:type="dxa"/>
          </w:tcPr>
          <w:p w14:paraId="4AF98B5E" w14:textId="77777777" w:rsidR="00D316A8" w:rsidRDefault="00D316A8" w:rsidP="00D316A8">
            <w:pPr>
              <w:rPr>
                <w:sz w:val="16"/>
              </w:rPr>
            </w:pPr>
          </w:p>
        </w:tc>
        <w:tc>
          <w:tcPr>
            <w:tcW w:w="284" w:type="dxa"/>
          </w:tcPr>
          <w:p w14:paraId="626467CB" w14:textId="77777777" w:rsidR="00D316A8" w:rsidRDefault="00D316A8" w:rsidP="00D316A8">
            <w:pPr>
              <w:rPr>
                <w:color w:val="99CC00"/>
              </w:rPr>
            </w:pPr>
          </w:p>
        </w:tc>
        <w:tc>
          <w:tcPr>
            <w:tcW w:w="4592" w:type="dxa"/>
          </w:tcPr>
          <w:p w14:paraId="40EEBDFF" w14:textId="77777777" w:rsidR="00D316A8" w:rsidRPr="00702810" w:rsidRDefault="00D316A8" w:rsidP="00D316A8">
            <w:pPr>
              <w:rPr>
                <w:color w:val="8CC63F"/>
              </w:rPr>
            </w:pPr>
          </w:p>
        </w:tc>
      </w:tr>
      <w:tr w:rsidR="0039055E" w:rsidRPr="00505CE1" w14:paraId="7F786045" w14:textId="77777777" w:rsidTr="006148A3">
        <w:trPr>
          <w:trHeight w:val="133"/>
        </w:trPr>
        <w:tc>
          <w:tcPr>
            <w:tcW w:w="4428" w:type="dxa"/>
          </w:tcPr>
          <w:p w14:paraId="52C1FB13" w14:textId="77777777" w:rsidR="00505CE1" w:rsidRPr="00505CE1" w:rsidRDefault="00505CE1" w:rsidP="00505E18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6C9F2D2" w14:textId="77777777" w:rsidR="00505CE1" w:rsidRPr="00505CE1" w:rsidRDefault="00505CE1" w:rsidP="00505E18">
            <w:pPr>
              <w:spacing w:after="60"/>
              <w:rPr>
                <w:color w:val="99CC00"/>
                <w:sz w:val="24"/>
                <w:szCs w:val="24"/>
              </w:rPr>
            </w:pPr>
          </w:p>
        </w:tc>
        <w:tc>
          <w:tcPr>
            <w:tcW w:w="4592" w:type="dxa"/>
          </w:tcPr>
          <w:p w14:paraId="3C756A36" w14:textId="77777777" w:rsidR="00505CE1" w:rsidRPr="00505CE1" w:rsidRDefault="007F52BA" w:rsidP="00505E18">
            <w:pPr>
              <w:spacing w:before="40" w:after="40"/>
              <w:rPr>
                <w:color w:val="8CC63F"/>
                <w:sz w:val="24"/>
                <w:szCs w:val="24"/>
              </w:rPr>
            </w:pPr>
            <w:r>
              <w:rPr>
                <w:color w:val="8CC63F"/>
                <w:sz w:val="24"/>
                <w:szCs w:val="24"/>
              </w:rPr>
              <w:t xml:space="preserve">Services Provided </w:t>
            </w:r>
          </w:p>
        </w:tc>
      </w:tr>
      <w:tr w:rsidR="0039055E" w14:paraId="6263DEC5" w14:textId="77777777" w:rsidTr="006148A3">
        <w:tc>
          <w:tcPr>
            <w:tcW w:w="4428" w:type="dxa"/>
          </w:tcPr>
          <w:p w14:paraId="46DF70B8" w14:textId="1F91F872" w:rsidR="00702810" w:rsidRDefault="006148A3" w:rsidP="000E6888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04153E" wp14:editId="72701B75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138430</wp:posOffset>
                  </wp:positionV>
                  <wp:extent cx="2419350" cy="189547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F419B1" w14:textId="177FDEC5" w:rsidR="00702810" w:rsidRDefault="00702810" w:rsidP="000E6888">
            <w:pPr>
              <w:rPr>
                <w:sz w:val="16"/>
              </w:rPr>
            </w:pPr>
          </w:p>
          <w:p w14:paraId="238A3C6C" w14:textId="39AA16A2" w:rsidR="00702810" w:rsidRDefault="00702810" w:rsidP="000E6888">
            <w:pPr>
              <w:rPr>
                <w:sz w:val="16"/>
              </w:rPr>
            </w:pPr>
          </w:p>
        </w:tc>
        <w:tc>
          <w:tcPr>
            <w:tcW w:w="284" w:type="dxa"/>
          </w:tcPr>
          <w:p w14:paraId="093CB9A7" w14:textId="77777777" w:rsidR="00702810" w:rsidRDefault="00702810" w:rsidP="000E68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99CC00"/>
                <w:lang w:val="en-US"/>
              </w:rPr>
            </w:pPr>
          </w:p>
        </w:tc>
        <w:tc>
          <w:tcPr>
            <w:tcW w:w="4592" w:type="dxa"/>
          </w:tcPr>
          <w:p w14:paraId="79AAFAE7" w14:textId="77777777" w:rsidR="00312A59" w:rsidRDefault="00312A59" w:rsidP="00312A5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AspinallVerdi provided the following services:  </w:t>
            </w:r>
          </w:p>
          <w:p w14:paraId="29143A73" w14:textId="4B18C605" w:rsidR="00AB3A2B" w:rsidRDefault="006148A3" w:rsidP="00312A59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Initial valuation advice in terms of the market value of the property.</w:t>
            </w:r>
          </w:p>
          <w:p w14:paraId="5320A8C1" w14:textId="77777777" w:rsidR="006148A3" w:rsidRDefault="006148A3" w:rsidP="00AB3A2B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Undertaking inspection and measurement of the property and then negotiation with the property owner a purchase price.</w:t>
            </w:r>
          </w:p>
          <w:p w14:paraId="4DB3FA84" w14:textId="77777777" w:rsidR="006148A3" w:rsidRDefault="006148A3" w:rsidP="00AB3A2B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Providing advice on the Disturbance Costs claimable by the owner in relocating their business. </w:t>
            </w:r>
          </w:p>
          <w:p w14:paraId="2923EDBB" w14:textId="650525EB" w:rsidR="00AB3A2B" w:rsidRPr="00AB3A2B" w:rsidRDefault="00AB3A2B" w:rsidP="00AB3A2B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</w:t>
            </w:r>
            <w:r w:rsidR="006148A3">
              <w:rPr>
                <w:rFonts w:cs="Arial"/>
                <w:sz w:val="20"/>
                <w:szCs w:val="20"/>
              </w:rPr>
              <w:t xml:space="preserve">ducing </w:t>
            </w:r>
            <w:r>
              <w:rPr>
                <w:rFonts w:cs="Arial"/>
                <w:sz w:val="20"/>
                <w:szCs w:val="20"/>
              </w:rPr>
              <w:t xml:space="preserve">a Red Book Valuation </w:t>
            </w:r>
            <w:r w:rsidR="006148A3">
              <w:rPr>
                <w:rFonts w:cs="Arial"/>
                <w:sz w:val="20"/>
                <w:szCs w:val="20"/>
              </w:rPr>
              <w:t xml:space="preserve">to confirm this purchase price and to support decisions and funding draw down. </w:t>
            </w:r>
          </w:p>
        </w:tc>
      </w:tr>
    </w:tbl>
    <w:p w14:paraId="2C66227B" w14:textId="191105A5" w:rsidR="0039055E" w:rsidRDefault="0039055E"/>
    <w:tbl>
      <w:tblPr>
        <w:tblW w:w="9306" w:type="dxa"/>
        <w:tblInd w:w="108" w:type="dxa"/>
        <w:tblLook w:val="01E0" w:firstRow="1" w:lastRow="1" w:firstColumn="1" w:lastColumn="1" w:noHBand="0" w:noVBand="0"/>
      </w:tblPr>
      <w:tblGrid>
        <w:gridCol w:w="4428"/>
        <w:gridCol w:w="284"/>
        <w:gridCol w:w="4594"/>
      </w:tblGrid>
      <w:tr w:rsidR="0039055E" w:rsidRPr="00505CE1" w14:paraId="1891FBC7" w14:textId="77777777" w:rsidTr="006148A3">
        <w:trPr>
          <w:trHeight w:val="133"/>
        </w:trPr>
        <w:tc>
          <w:tcPr>
            <w:tcW w:w="4428" w:type="dxa"/>
          </w:tcPr>
          <w:p w14:paraId="65458646" w14:textId="77777777" w:rsidR="00505CE1" w:rsidRPr="00505CE1" w:rsidRDefault="00505CE1" w:rsidP="00505E18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73D111C" w14:textId="77777777" w:rsidR="00505CE1" w:rsidRPr="00505CE1" w:rsidRDefault="00505CE1" w:rsidP="00505E18">
            <w:pPr>
              <w:spacing w:after="60"/>
              <w:rPr>
                <w:color w:val="99CC00"/>
                <w:sz w:val="24"/>
                <w:szCs w:val="24"/>
              </w:rPr>
            </w:pPr>
          </w:p>
        </w:tc>
        <w:tc>
          <w:tcPr>
            <w:tcW w:w="4594" w:type="dxa"/>
          </w:tcPr>
          <w:p w14:paraId="3CC6254E" w14:textId="77777777" w:rsidR="00505CE1" w:rsidRPr="00505CE1" w:rsidRDefault="007F52BA" w:rsidP="00505E18">
            <w:pPr>
              <w:spacing w:before="40" w:after="40"/>
              <w:rPr>
                <w:color w:val="8CC63F"/>
                <w:sz w:val="24"/>
                <w:szCs w:val="24"/>
              </w:rPr>
            </w:pPr>
            <w:r>
              <w:rPr>
                <w:color w:val="8CC63F"/>
                <w:sz w:val="24"/>
                <w:szCs w:val="24"/>
              </w:rPr>
              <w:t>Output</w:t>
            </w:r>
            <w:r w:rsidR="00506DD7">
              <w:rPr>
                <w:color w:val="8CC63F"/>
                <w:sz w:val="24"/>
                <w:szCs w:val="24"/>
              </w:rPr>
              <w:t>s</w:t>
            </w:r>
          </w:p>
        </w:tc>
      </w:tr>
      <w:tr w:rsidR="0039055E" w14:paraId="3CBC3265" w14:textId="77777777" w:rsidTr="006148A3">
        <w:trPr>
          <w:trHeight w:val="1986"/>
        </w:trPr>
        <w:tc>
          <w:tcPr>
            <w:tcW w:w="4428" w:type="dxa"/>
          </w:tcPr>
          <w:p w14:paraId="3374BDFC" w14:textId="44DDB85E" w:rsidR="00702810" w:rsidRDefault="009B6ED4" w:rsidP="000E6888">
            <w:pPr>
              <w:ind w:left="-113"/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F6D22E" wp14:editId="5B279877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44450</wp:posOffset>
                  </wp:positionV>
                  <wp:extent cx="1885950" cy="2145088"/>
                  <wp:effectExtent l="0" t="0" r="0" b="762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14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14:paraId="20A94B55" w14:textId="77777777" w:rsidR="00702810" w:rsidRDefault="00702810" w:rsidP="000E68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99CC00"/>
                <w:lang w:val="en-US"/>
              </w:rPr>
            </w:pPr>
          </w:p>
        </w:tc>
        <w:tc>
          <w:tcPr>
            <w:tcW w:w="4594" w:type="dxa"/>
          </w:tcPr>
          <w:p w14:paraId="0941CF59" w14:textId="73489CDE" w:rsidR="00203688" w:rsidRPr="009B6ED4" w:rsidRDefault="00AB3A2B" w:rsidP="00390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AspinallVerdi </w:t>
            </w:r>
            <w:r w:rsidR="009B6ED4">
              <w:rPr>
                <w:sz w:val="20"/>
                <w:szCs w:val="20"/>
              </w:rPr>
              <w:t xml:space="preserve">successfully negotiated the acquisition of the industrial unit. </w:t>
            </w:r>
            <w:r w:rsidR="006148A3">
              <w:rPr>
                <w:sz w:val="20"/>
                <w:szCs w:val="20"/>
              </w:rPr>
              <w:t xml:space="preserve"> This enabled the proposed residential development to take place close to the Town Centre and train station of Cradley Heath.</w:t>
            </w:r>
          </w:p>
        </w:tc>
      </w:tr>
    </w:tbl>
    <w:p w14:paraId="1AE614DA" w14:textId="77777777" w:rsidR="00BD77FC" w:rsidRPr="00BD77FC" w:rsidRDefault="00BD77FC" w:rsidP="000E6888">
      <w:pPr>
        <w:rPr>
          <w:lang w:val="en-GB"/>
        </w:rPr>
      </w:pPr>
    </w:p>
    <w:sectPr w:rsidR="00BD77FC" w:rsidRPr="00BD77FC" w:rsidSect="00092AC4">
      <w:headerReference w:type="default" r:id="rId11"/>
      <w:footerReference w:type="default" r:id="rId12"/>
      <w:pgSz w:w="11907" w:h="16840" w:code="9"/>
      <w:pgMar w:top="2835" w:right="1134" w:bottom="851" w:left="136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CE4D" w14:textId="77777777" w:rsidR="00A20CF1" w:rsidRDefault="00A20CF1">
      <w:r>
        <w:separator/>
      </w:r>
    </w:p>
  </w:endnote>
  <w:endnote w:type="continuationSeparator" w:id="0">
    <w:p w14:paraId="197DEC1F" w14:textId="77777777" w:rsidR="00A20CF1" w:rsidRDefault="00A2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48A5" w14:textId="2A12BAFA" w:rsidR="00702810" w:rsidRDefault="00702810" w:rsidP="00702810">
    <w:pPr>
      <w:pStyle w:val="BodyTextIndent3"/>
      <w:spacing w:line="240" w:lineRule="auto"/>
      <w:ind w:left="0" w:firstLine="0"/>
      <w:jc w:val="right"/>
      <w:rPr>
        <w:rFonts w:ascii="Arial" w:hAnsi="Arial"/>
        <w:color w:val="8CC63F"/>
        <w:sz w:val="14"/>
      </w:rPr>
    </w:pPr>
    <w:r w:rsidRPr="00702810">
      <w:rPr>
        <w:rFonts w:ascii="Arial" w:hAnsi="Arial"/>
        <w:color w:val="8CC63F"/>
        <w:sz w:val="14"/>
      </w:rPr>
      <w:fldChar w:fldCharType="begin"/>
    </w:r>
    <w:r w:rsidRPr="00702810">
      <w:rPr>
        <w:rFonts w:ascii="Arial" w:hAnsi="Arial"/>
        <w:color w:val="8CC63F"/>
        <w:sz w:val="14"/>
      </w:rPr>
      <w:instrText xml:space="preserve"> FILENAME </w:instrText>
    </w:r>
    <w:r w:rsidRPr="00702810">
      <w:rPr>
        <w:rFonts w:ascii="Arial" w:hAnsi="Arial"/>
        <w:color w:val="8CC63F"/>
        <w:sz w:val="14"/>
      </w:rPr>
      <w:fldChar w:fldCharType="separate"/>
    </w:r>
    <w:r w:rsidR="009B6ED4">
      <w:rPr>
        <w:rFonts w:ascii="Arial" w:hAnsi="Arial"/>
        <w:noProof/>
        <w:color w:val="8CC63F"/>
        <w:sz w:val="14"/>
      </w:rPr>
      <w:t>1911 Cradley Heath Valuation Services_ v1</w:t>
    </w:r>
    <w:r w:rsidRPr="00702810">
      <w:rPr>
        <w:rFonts w:ascii="Arial" w:hAnsi="Arial"/>
        <w:color w:val="8CC63F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FE7AA" w14:textId="77777777" w:rsidR="00A20CF1" w:rsidRDefault="00A20CF1">
      <w:r>
        <w:separator/>
      </w:r>
    </w:p>
  </w:footnote>
  <w:footnote w:type="continuationSeparator" w:id="0">
    <w:p w14:paraId="5109031D" w14:textId="77777777" w:rsidR="00A20CF1" w:rsidRDefault="00A2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980A" w14:textId="77777777" w:rsidR="00C950CF" w:rsidRPr="00C950CF" w:rsidRDefault="007543C9" w:rsidP="00AB7423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5BDFF0A1" wp14:editId="391F278D">
          <wp:extent cx="1733550" cy="819150"/>
          <wp:effectExtent l="0" t="0" r="0" b="0"/>
          <wp:docPr id="1" name="Picture 1" descr="AVPRC_48mm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PRC_48mm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4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E1D21"/>
    <w:multiLevelType w:val="hybridMultilevel"/>
    <w:tmpl w:val="48126D2C"/>
    <w:lvl w:ilvl="0" w:tplc="77766F2A">
      <w:start w:val="1"/>
      <w:numFmt w:val="bullet"/>
      <w:lvlText w:val="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AB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98F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E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01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2C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CB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F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B41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59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2A3662"/>
    <w:multiLevelType w:val="hybridMultilevel"/>
    <w:tmpl w:val="FE1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5B5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E444E9"/>
    <w:multiLevelType w:val="hybridMultilevel"/>
    <w:tmpl w:val="A65A45E8"/>
    <w:lvl w:ilvl="0" w:tplc="18C24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602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AA8D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0E06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8426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EE31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8839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7ED2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3030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1E4BE2"/>
    <w:multiLevelType w:val="singleLevel"/>
    <w:tmpl w:val="E7147DD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7" w15:restartNumberingAfterBreak="0">
    <w:nsid w:val="21556BD0"/>
    <w:multiLevelType w:val="singleLevel"/>
    <w:tmpl w:val="E7147DD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8" w15:restartNumberingAfterBreak="0">
    <w:nsid w:val="251712B6"/>
    <w:multiLevelType w:val="hybridMultilevel"/>
    <w:tmpl w:val="19FAD1D4"/>
    <w:lvl w:ilvl="0" w:tplc="877E5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B85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E20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6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AF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68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EA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03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A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B732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5D56E3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C972D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123E7B"/>
    <w:multiLevelType w:val="hybridMultilevel"/>
    <w:tmpl w:val="50D20686"/>
    <w:lvl w:ilvl="0" w:tplc="0400F1D0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065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C2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6E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B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42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23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24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46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202B9"/>
    <w:multiLevelType w:val="multilevel"/>
    <w:tmpl w:val="48126D2C"/>
    <w:lvl w:ilvl="0">
      <w:start w:val="1"/>
      <w:numFmt w:val="bullet"/>
      <w:lvlText w:val="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4344"/>
    <w:multiLevelType w:val="hybridMultilevel"/>
    <w:tmpl w:val="72FE0ACA"/>
    <w:lvl w:ilvl="0" w:tplc="D23CC6F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02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E8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6B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61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82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CE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0B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05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29F2"/>
    <w:multiLevelType w:val="hybridMultilevel"/>
    <w:tmpl w:val="E27C6EC2"/>
    <w:lvl w:ilvl="0" w:tplc="A84AB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1B08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905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E6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C4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AB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29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C9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987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1A37"/>
    <w:multiLevelType w:val="hybridMultilevel"/>
    <w:tmpl w:val="E698E798"/>
    <w:lvl w:ilvl="0" w:tplc="16227D6C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</w:rPr>
    </w:lvl>
    <w:lvl w:ilvl="1" w:tplc="2564C914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AD7050D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54606942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9E1AF33A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A31E5756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162049A4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9CC0F1DE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771CCBC8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3BA211B"/>
    <w:multiLevelType w:val="hybridMultilevel"/>
    <w:tmpl w:val="547A4D32"/>
    <w:lvl w:ilvl="0" w:tplc="6F82626E">
      <w:start w:val="1"/>
      <w:numFmt w:val="lowerRoman"/>
      <w:lvlText w:val="%1"/>
      <w:lvlJc w:val="left"/>
      <w:pPr>
        <w:tabs>
          <w:tab w:val="num" w:pos="1080"/>
        </w:tabs>
        <w:ind w:left="700" w:hanging="340"/>
      </w:pPr>
    </w:lvl>
    <w:lvl w:ilvl="1" w:tplc="7F6CE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63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89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87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A5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8D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CD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65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FC1F64"/>
    <w:multiLevelType w:val="hybridMultilevel"/>
    <w:tmpl w:val="5A9EE806"/>
    <w:lvl w:ilvl="0" w:tplc="3CD8A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9E04E0">
      <w:start w:val="1"/>
      <w:numFmt w:val="bullet"/>
      <w:pStyle w:val="LIBulletpoin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FCCED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92BB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7207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F800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A68F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D86D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BCD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F365A3"/>
    <w:multiLevelType w:val="hybridMultilevel"/>
    <w:tmpl w:val="E9063300"/>
    <w:lvl w:ilvl="0" w:tplc="955C6BF8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D63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A88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45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66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6F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8C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02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4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61F5B"/>
    <w:multiLevelType w:val="singleLevel"/>
    <w:tmpl w:val="42786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8150C2"/>
    <w:multiLevelType w:val="hybridMultilevel"/>
    <w:tmpl w:val="F1726346"/>
    <w:lvl w:ilvl="0" w:tplc="979CB79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867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8B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8D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D23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6F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5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2EC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E7C0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0560E5"/>
    <w:multiLevelType w:val="hybridMultilevel"/>
    <w:tmpl w:val="F276561E"/>
    <w:lvl w:ilvl="0" w:tplc="61F675A6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D4C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6F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C7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C9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8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C9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C45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4483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24274B"/>
    <w:multiLevelType w:val="singleLevel"/>
    <w:tmpl w:val="E7147DD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26" w15:restartNumberingAfterBreak="0">
    <w:nsid w:val="5447780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E547600"/>
    <w:multiLevelType w:val="hybridMultilevel"/>
    <w:tmpl w:val="4C527E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F2019FA"/>
    <w:multiLevelType w:val="singleLevel"/>
    <w:tmpl w:val="E7147DD0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29" w15:restartNumberingAfterBreak="0">
    <w:nsid w:val="612F0D6E"/>
    <w:multiLevelType w:val="multilevel"/>
    <w:tmpl w:val="8B98D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F32B4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FE598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81F17F0"/>
    <w:multiLevelType w:val="hybridMultilevel"/>
    <w:tmpl w:val="0C268F64"/>
    <w:lvl w:ilvl="0" w:tplc="31AAB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8"/>
  </w:num>
  <w:num w:numId="4">
    <w:abstractNumId w:val="30"/>
  </w:num>
  <w:num w:numId="5">
    <w:abstractNumId w:val="25"/>
  </w:num>
  <w:num w:numId="6">
    <w:abstractNumId w:val="18"/>
  </w:num>
  <w:num w:numId="7">
    <w:abstractNumId w:val="16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19"/>
  </w:num>
  <w:num w:numId="13">
    <w:abstractNumId w:val="24"/>
  </w:num>
  <w:num w:numId="14">
    <w:abstractNumId w:val="11"/>
  </w:num>
  <w:num w:numId="15">
    <w:abstractNumId w:val="31"/>
  </w:num>
  <w:num w:numId="16">
    <w:abstractNumId w:val="9"/>
  </w:num>
  <w:num w:numId="17">
    <w:abstractNumId w:val="2"/>
  </w:num>
  <w:num w:numId="18">
    <w:abstractNumId w:val="26"/>
  </w:num>
  <w:num w:numId="19">
    <w:abstractNumId w:val="0"/>
  </w:num>
  <w:num w:numId="20">
    <w:abstractNumId w:val="17"/>
  </w:num>
  <w:num w:numId="21">
    <w:abstractNumId w:val="10"/>
  </w:num>
  <w:num w:numId="22">
    <w:abstractNumId w:val="21"/>
  </w:num>
  <w:num w:numId="23">
    <w:abstractNumId w:val="23"/>
  </w:num>
  <w:num w:numId="24">
    <w:abstractNumId w:val="29"/>
  </w:num>
  <w:num w:numId="25">
    <w:abstractNumId w:val="14"/>
  </w:num>
  <w:num w:numId="26">
    <w:abstractNumId w:val="12"/>
  </w:num>
  <w:num w:numId="27">
    <w:abstractNumId w:val="20"/>
  </w:num>
  <w:num w:numId="28">
    <w:abstractNumId w:val="4"/>
  </w:num>
  <w:num w:numId="29">
    <w:abstractNumId w:val="22"/>
  </w:num>
  <w:num w:numId="30">
    <w:abstractNumId w:val="5"/>
  </w:num>
  <w:num w:numId="31">
    <w:abstractNumId w:val="32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BA"/>
    <w:rsid w:val="00004833"/>
    <w:rsid w:val="00031BB9"/>
    <w:rsid w:val="00092AC4"/>
    <w:rsid w:val="000C5B74"/>
    <w:rsid w:val="000E6888"/>
    <w:rsid w:val="001433E6"/>
    <w:rsid w:val="00150018"/>
    <w:rsid w:val="00190EF4"/>
    <w:rsid w:val="001916E6"/>
    <w:rsid w:val="001B6128"/>
    <w:rsid w:val="00203688"/>
    <w:rsid w:val="00257309"/>
    <w:rsid w:val="00282C5A"/>
    <w:rsid w:val="0029471F"/>
    <w:rsid w:val="002A0332"/>
    <w:rsid w:val="002A249C"/>
    <w:rsid w:val="00312A59"/>
    <w:rsid w:val="00332F3B"/>
    <w:rsid w:val="0034417C"/>
    <w:rsid w:val="0039055E"/>
    <w:rsid w:val="00433C85"/>
    <w:rsid w:val="00480221"/>
    <w:rsid w:val="004C4F1E"/>
    <w:rsid w:val="004F0D30"/>
    <w:rsid w:val="00505CE1"/>
    <w:rsid w:val="00505E18"/>
    <w:rsid w:val="00506DD7"/>
    <w:rsid w:val="006148A3"/>
    <w:rsid w:val="006A0E8A"/>
    <w:rsid w:val="006C0BD3"/>
    <w:rsid w:val="0070004F"/>
    <w:rsid w:val="00702810"/>
    <w:rsid w:val="00720F0A"/>
    <w:rsid w:val="007543C9"/>
    <w:rsid w:val="00765B98"/>
    <w:rsid w:val="007703F0"/>
    <w:rsid w:val="007903E6"/>
    <w:rsid w:val="007A3D20"/>
    <w:rsid w:val="007D581C"/>
    <w:rsid w:val="007E1947"/>
    <w:rsid w:val="007F52BA"/>
    <w:rsid w:val="008C2CFB"/>
    <w:rsid w:val="008F1F6C"/>
    <w:rsid w:val="009B6ED4"/>
    <w:rsid w:val="00A20CF1"/>
    <w:rsid w:val="00A647AC"/>
    <w:rsid w:val="00AB3A2B"/>
    <w:rsid w:val="00AB674C"/>
    <w:rsid w:val="00AB7423"/>
    <w:rsid w:val="00AC47D4"/>
    <w:rsid w:val="00B005E3"/>
    <w:rsid w:val="00B132EC"/>
    <w:rsid w:val="00B21681"/>
    <w:rsid w:val="00B74F44"/>
    <w:rsid w:val="00BD77FC"/>
    <w:rsid w:val="00C3381F"/>
    <w:rsid w:val="00C803D2"/>
    <w:rsid w:val="00C950CF"/>
    <w:rsid w:val="00C95BD2"/>
    <w:rsid w:val="00D00DBC"/>
    <w:rsid w:val="00D00FFD"/>
    <w:rsid w:val="00D316A8"/>
    <w:rsid w:val="00E839B3"/>
    <w:rsid w:val="00E948AB"/>
    <w:rsid w:val="00E95723"/>
    <w:rsid w:val="00F539BA"/>
    <w:rsid w:val="00FA5366"/>
    <w:rsid w:val="00FB78B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3268E47"/>
  <w15:docId w15:val="{D3A7783C-09D5-4CBB-89C5-CC95F819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8CC63F"/>
      <w:sz w:val="40"/>
    </w:rPr>
  </w:style>
  <w:style w:type="paragraph" w:styleId="Heading3">
    <w:name w:val="heading 3"/>
    <w:basedOn w:val="Normal"/>
    <w:next w:val="Normal"/>
    <w:qFormat/>
    <w:pPr>
      <w:keepNext/>
      <w:spacing w:before="340" w:after="60" w:line="280" w:lineRule="exact"/>
      <w:ind w:left="839" w:hanging="272"/>
      <w:jc w:val="both"/>
      <w:outlineLvl w:val="2"/>
    </w:pPr>
    <w:rPr>
      <w:b/>
      <w:i/>
      <w:snapToGrid w:val="0"/>
      <w:sz w:val="18"/>
      <w:szCs w:val="20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val="en-GB"/>
    </w:rPr>
  </w:style>
  <w:style w:type="paragraph" w:styleId="BodyTextIndent3">
    <w:name w:val="Body Text Indent 3"/>
    <w:basedOn w:val="Normal"/>
    <w:pPr>
      <w:spacing w:line="240" w:lineRule="atLeast"/>
      <w:ind w:left="2835" w:hanging="2835"/>
      <w:jc w:val="both"/>
    </w:pPr>
    <w:rPr>
      <w:rFonts w:ascii="Tahoma" w:hAnsi="Tahoma"/>
      <w:snapToGrid w:val="0"/>
      <w:sz w:val="20"/>
      <w:szCs w:val="20"/>
      <w:lang w:val="en-GB"/>
    </w:rPr>
  </w:style>
  <w:style w:type="paragraph" w:styleId="BodyTextIndent">
    <w:name w:val="Body Text Indent"/>
    <w:basedOn w:val="Normal"/>
    <w:pPr>
      <w:spacing w:before="120" w:after="60" w:line="280" w:lineRule="exact"/>
      <w:ind w:left="567"/>
      <w:jc w:val="both"/>
    </w:pPr>
    <w:rPr>
      <w:snapToGrid w:val="0"/>
      <w:sz w:val="18"/>
      <w:szCs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Bulletpoints">
    <w:name w:val="!LI_Bullet_points"/>
    <w:basedOn w:val="Normal"/>
    <w:pPr>
      <w:numPr>
        <w:ilvl w:val="1"/>
        <w:numId w:val="6"/>
      </w:numPr>
      <w:spacing w:line="276" w:lineRule="auto"/>
      <w:jc w:val="both"/>
    </w:pPr>
    <w:rPr>
      <w:rFonts w:ascii="Gill Sans" w:hAnsi="Gill Sans"/>
      <w:sz w:val="24"/>
      <w:szCs w:val="24"/>
      <w:lang w:val="en-GB"/>
    </w:rPr>
  </w:style>
  <w:style w:type="paragraph" w:styleId="BodyText">
    <w:name w:val="Body Text"/>
    <w:basedOn w:val="Normal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Subtitle">
    <w:name w:val="Subtitle"/>
    <w:basedOn w:val="Normal"/>
    <w:qFormat/>
    <w:pPr>
      <w:jc w:val="both"/>
    </w:pPr>
    <w:rPr>
      <w:rFonts w:ascii="Arial Narrow" w:hAnsi="Arial Narrow"/>
      <w:b/>
      <w:bCs/>
      <w:lang w:val="en-GB"/>
    </w:rPr>
  </w:style>
  <w:style w:type="paragraph" w:customStyle="1" w:styleId="CharCharCharChar">
    <w:name w:val="Char Char Char Char"/>
    <w:basedOn w:val="Normal"/>
    <w:next w:val="BodyText2"/>
    <w:rPr>
      <w:rFonts w:eastAsia="SimSun"/>
      <w:sz w:val="20"/>
      <w:szCs w:val="20"/>
      <w:lang w:eastAsia="zh-CN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B0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Documents\casestudies\180111%20Stoke%20on%20Trent%20Site%20Assesment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0DDF-4CF0-41B2-9F9D-EF611CEE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180111 Stoke on Trent Site Assesment v1</Template>
  <TotalTime>10</TotalTime>
  <Pages>1</Pages>
  <Words>170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Aspinall</vt:lpstr>
    </vt:vector>
  </TitlesOfParts>
  <Company>HP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Aspinall</dc:title>
  <dc:creator>Jessica</dc:creator>
  <cp:lastModifiedBy>Atam Verdi</cp:lastModifiedBy>
  <cp:revision>13</cp:revision>
  <cp:lastPrinted>2009-12-31T23:35:00Z</cp:lastPrinted>
  <dcterms:created xsi:type="dcterms:W3CDTF">2018-01-11T15:08:00Z</dcterms:created>
  <dcterms:modified xsi:type="dcterms:W3CDTF">2019-11-22T12:22:00Z</dcterms:modified>
</cp:coreProperties>
</file>