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60" w:type="dxa"/>
        <w:tblInd w:w="108" w:type="dxa"/>
        <w:tblLayout w:type="fixed"/>
        <w:tblLook w:val="01E0" w:firstRow="1" w:lastRow="1" w:firstColumn="1" w:lastColumn="1" w:noHBand="0" w:noVBand="0"/>
      </w:tblPr>
      <w:tblGrid>
        <w:gridCol w:w="9360"/>
      </w:tblGrid>
      <w:tr w:rsidR="0062149B" w:rsidRPr="00604287" w14:paraId="60C12844" w14:textId="77777777" w:rsidTr="009D337E">
        <w:tc>
          <w:tcPr>
            <w:tcW w:w="9360" w:type="dxa"/>
            <w:tcBorders>
              <w:bottom w:val="single" w:sz="8" w:space="0" w:color="8CC63F"/>
            </w:tcBorders>
          </w:tcPr>
          <w:p w14:paraId="22F65FAD" w14:textId="485F12E2" w:rsidR="0062149B" w:rsidRPr="00604287" w:rsidRDefault="001165D7" w:rsidP="009D24A5">
            <w:pPr>
              <w:spacing w:after="40"/>
              <w:ind w:left="-113"/>
              <w:rPr>
                <w:rFonts w:cs="Arial"/>
                <w:color w:val="8CC63F"/>
                <w:sz w:val="24"/>
                <w:szCs w:val="24"/>
              </w:rPr>
            </w:pPr>
            <w:r>
              <w:rPr>
                <w:rFonts w:cs="Arial"/>
                <w:bCs/>
                <w:color w:val="3C2415"/>
                <w:sz w:val="32"/>
                <w:szCs w:val="32"/>
                <w:lang w:val="en-GB"/>
              </w:rPr>
              <w:t>Christopher Molyneux, Consultant</w:t>
            </w:r>
            <w:r w:rsidR="0062149B" w:rsidRPr="00604287">
              <w:rPr>
                <w:rFonts w:cs="Arial"/>
                <w:bCs/>
                <w:color w:val="3C2415"/>
                <w:sz w:val="32"/>
                <w:szCs w:val="32"/>
                <w:lang w:val="en-GB"/>
              </w:rPr>
              <w:t xml:space="preserve"> </w:t>
            </w:r>
          </w:p>
        </w:tc>
      </w:tr>
      <w:tr w:rsidR="00AD61F5" w:rsidRPr="00604287" w14:paraId="78A171AD" w14:textId="77777777" w:rsidTr="007D003F">
        <w:tc>
          <w:tcPr>
            <w:tcW w:w="9360" w:type="dxa"/>
          </w:tcPr>
          <w:p w14:paraId="036015F8" w14:textId="4A49A1AB" w:rsidR="00976230" w:rsidRPr="00995396" w:rsidRDefault="00976230" w:rsidP="00976230">
            <w:pPr>
              <w:spacing w:after="120"/>
              <w:ind w:left="-113"/>
              <w:jc w:val="both"/>
              <w:rPr>
                <w:rFonts w:cs="Arial"/>
                <w:color w:val="8CC63F"/>
                <w:sz w:val="20"/>
                <w:szCs w:val="24"/>
              </w:rPr>
            </w:pPr>
            <w:r>
              <w:rPr>
                <w:rFonts w:cs="Arial"/>
                <w:color w:val="8CC63F"/>
                <w:sz w:val="20"/>
                <w:szCs w:val="24"/>
              </w:rPr>
              <w:t>Christopher</w:t>
            </w:r>
            <w:r w:rsidRPr="00995396">
              <w:rPr>
                <w:rFonts w:cs="Arial"/>
                <w:color w:val="8CC63F"/>
                <w:sz w:val="20"/>
                <w:szCs w:val="24"/>
              </w:rPr>
              <w:t xml:space="preserve"> joined AspinallVerdi having completed h</w:t>
            </w:r>
            <w:r>
              <w:rPr>
                <w:rFonts w:cs="Arial"/>
                <w:color w:val="8CC63F"/>
                <w:sz w:val="20"/>
                <w:szCs w:val="24"/>
              </w:rPr>
              <w:t>is</w:t>
            </w:r>
            <w:r w:rsidRPr="00995396">
              <w:rPr>
                <w:rFonts w:cs="Arial"/>
                <w:color w:val="8CC63F"/>
                <w:sz w:val="20"/>
                <w:szCs w:val="24"/>
              </w:rPr>
              <w:t xml:space="preserve"> Real Estate (MSc) degree</w:t>
            </w:r>
            <w:r>
              <w:rPr>
                <w:rFonts w:cs="Arial"/>
                <w:color w:val="8CC63F"/>
                <w:sz w:val="20"/>
                <w:szCs w:val="24"/>
              </w:rPr>
              <w:t xml:space="preserve"> at Glasgow University</w:t>
            </w:r>
            <w:r w:rsidRPr="00995396">
              <w:rPr>
                <w:rFonts w:cs="Arial"/>
                <w:color w:val="8CC63F"/>
                <w:sz w:val="20"/>
                <w:szCs w:val="24"/>
              </w:rPr>
              <w:t>. This is a RICS accredited course which covers Development</w:t>
            </w:r>
            <w:r>
              <w:rPr>
                <w:rFonts w:cs="Arial"/>
                <w:color w:val="8CC63F"/>
                <w:sz w:val="20"/>
                <w:szCs w:val="24"/>
              </w:rPr>
              <w:t xml:space="preserve">, </w:t>
            </w:r>
            <w:r w:rsidRPr="00995396">
              <w:rPr>
                <w:rFonts w:cs="Arial"/>
                <w:color w:val="8CC63F"/>
                <w:sz w:val="20"/>
                <w:szCs w:val="24"/>
              </w:rPr>
              <w:t>Valuation</w:t>
            </w:r>
            <w:r>
              <w:rPr>
                <w:rFonts w:cs="Arial"/>
                <w:color w:val="8CC63F"/>
                <w:sz w:val="20"/>
                <w:szCs w:val="24"/>
              </w:rPr>
              <w:t xml:space="preserve"> and Real Estate Finance &amp; Investment</w:t>
            </w:r>
            <w:r w:rsidRPr="00995396">
              <w:rPr>
                <w:rFonts w:cs="Arial"/>
                <w:color w:val="8CC63F"/>
                <w:sz w:val="20"/>
                <w:szCs w:val="24"/>
              </w:rPr>
              <w:t xml:space="preserve">. </w:t>
            </w:r>
            <w:r>
              <w:rPr>
                <w:rFonts w:cs="Arial"/>
                <w:color w:val="8CC63F"/>
                <w:sz w:val="20"/>
                <w:szCs w:val="24"/>
              </w:rPr>
              <w:t>He</w:t>
            </w:r>
            <w:r w:rsidRPr="00995396">
              <w:rPr>
                <w:rFonts w:cs="Arial"/>
                <w:color w:val="8CC63F"/>
                <w:sz w:val="20"/>
                <w:szCs w:val="24"/>
              </w:rPr>
              <w:t xml:space="preserve"> also has an undergraduate degree</w:t>
            </w:r>
            <w:r>
              <w:rPr>
                <w:rFonts w:cs="Arial"/>
                <w:color w:val="8CC63F"/>
                <w:sz w:val="20"/>
                <w:szCs w:val="24"/>
              </w:rPr>
              <w:t xml:space="preserve"> (MA Hons)</w:t>
            </w:r>
            <w:r w:rsidRPr="00995396">
              <w:rPr>
                <w:rFonts w:cs="Arial"/>
                <w:color w:val="8CC63F"/>
                <w:sz w:val="20"/>
                <w:szCs w:val="24"/>
              </w:rPr>
              <w:t xml:space="preserve"> in Geography</w:t>
            </w:r>
            <w:r>
              <w:rPr>
                <w:rFonts w:cs="Arial"/>
                <w:color w:val="8CC63F"/>
                <w:sz w:val="20"/>
                <w:szCs w:val="24"/>
              </w:rPr>
              <w:t xml:space="preserve"> from Edinburgh University</w:t>
            </w:r>
            <w:r w:rsidRPr="00995396">
              <w:rPr>
                <w:rFonts w:cs="Arial"/>
                <w:color w:val="8CC63F"/>
                <w:sz w:val="20"/>
                <w:szCs w:val="24"/>
              </w:rPr>
              <w:t xml:space="preserve"> where </w:t>
            </w:r>
            <w:r>
              <w:rPr>
                <w:rFonts w:cs="Arial"/>
                <w:color w:val="8CC63F"/>
                <w:sz w:val="20"/>
                <w:szCs w:val="24"/>
              </w:rPr>
              <w:t>he</w:t>
            </w:r>
            <w:r w:rsidRPr="00995396">
              <w:rPr>
                <w:rFonts w:cs="Arial"/>
                <w:color w:val="8CC63F"/>
                <w:sz w:val="20"/>
                <w:szCs w:val="24"/>
              </w:rPr>
              <w:t xml:space="preserve"> gained knowledge of </w:t>
            </w:r>
            <w:r>
              <w:rPr>
                <w:rFonts w:cs="Arial"/>
                <w:color w:val="8CC63F"/>
                <w:sz w:val="20"/>
                <w:szCs w:val="24"/>
              </w:rPr>
              <w:t xml:space="preserve">Urban Regeneration, </w:t>
            </w:r>
            <w:r w:rsidR="00F21934">
              <w:rPr>
                <w:rFonts w:cs="Arial"/>
                <w:color w:val="8CC63F"/>
                <w:sz w:val="20"/>
                <w:szCs w:val="24"/>
              </w:rPr>
              <w:t>P</w:t>
            </w:r>
            <w:r w:rsidRPr="00995396">
              <w:rPr>
                <w:rFonts w:cs="Arial"/>
                <w:color w:val="8CC63F"/>
                <w:sz w:val="20"/>
                <w:szCs w:val="24"/>
              </w:rPr>
              <w:t>lanning</w:t>
            </w:r>
            <w:r>
              <w:rPr>
                <w:rFonts w:cs="Arial"/>
                <w:color w:val="8CC63F"/>
                <w:sz w:val="20"/>
                <w:szCs w:val="24"/>
              </w:rPr>
              <w:t xml:space="preserve"> </w:t>
            </w:r>
            <w:r w:rsidR="00F21934">
              <w:rPr>
                <w:rFonts w:cs="Arial"/>
                <w:color w:val="8CC63F"/>
                <w:sz w:val="20"/>
                <w:szCs w:val="24"/>
              </w:rPr>
              <w:t>P</w:t>
            </w:r>
            <w:r>
              <w:rPr>
                <w:rFonts w:cs="Arial"/>
                <w:color w:val="8CC63F"/>
                <w:sz w:val="20"/>
                <w:szCs w:val="24"/>
              </w:rPr>
              <w:t>olicy</w:t>
            </w:r>
            <w:r w:rsidRPr="00995396">
              <w:rPr>
                <w:rFonts w:cs="Arial"/>
                <w:color w:val="8CC63F"/>
                <w:sz w:val="20"/>
                <w:szCs w:val="24"/>
              </w:rPr>
              <w:t>, Urban Design, Planning Practices and GIS.</w:t>
            </w:r>
          </w:p>
          <w:p w14:paraId="07E04523" w14:textId="59A26617" w:rsidR="002B69FD" w:rsidRDefault="00976230" w:rsidP="002B69FD">
            <w:pPr>
              <w:spacing w:after="120"/>
              <w:ind w:left="-113"/>
              <w:jc w:val="both"/>
              <w:rPr>
                <w:rFonts w:cs="Arial"/>
                <w:color w:val="8CC63F"/>
                <w:sz w:val="20"/>
                <w:szCs w:val="24"/>
              </w:rPr>
            </w:pPr>
            <w:r>
              <w:rPr>
                <w:rFonts w:cs="Arial"/>
                <w:color w:val="8CC63F"/>
                <w:sz w:val="20"/>
                <w:szCs w:val="24"/>
              </w:rPr>
              <w:t>Christopher</w:t>
            </w:r>
            <w:r w:rsidRPr="00995396">
              <w:rPr>
                <w:rFonts w:cs="Arial"/>
                <w:color w:val="8CC63F"/>
                <w:sz w:val="20"/>
                <w:szCs w:val="24"/>
              </w:rPr>
              <w:t xml:space="preserve"> has a keen interest in </w:t>
            </w:r>
            <w:r>
              <w:rPr>
                <w:rFonts w:cs="Arial"/>
                <w:color w:val="8CC63F"/>
                <w:sz w:val="20"/>
                <w:szCs w:val="24"/>
              </w:rPr>
              <w:t>Planner-Investor collaboration</w:t>
            </w:r>
            <w:r w:rsidRPr="00995396">
              <w:rPr>
                <w:rFonts w:cs="Arial"/>
                <w:color w:val="8CC63F"/>
                <w:sz w:val="20"/>
                <w:szCs w:val="24"/>
              </w:rPr>
              <w:t xml:space="preserve"> within </w:t>
            </w:r>
            <w:r>
              <w:rPr>
                <w:rFonts w:cs="Arial"/>
                <w:color w:val="8CC63F"/>
                <w:sz w:val="20"/>
                <w:szCs w:val="24"/>
              </w:rPr>
              <w:t>sustainable Real Estate,</w:t>
            </w:r>
            <w:r w:rsidRPr="00995396">
              <w:rPr>
                <w:rFonts w:cs="Arial"/>
                <w:color w:val="8CC63F"/>
                <w:sz w:val="20"/>
                <w:szCs w:val="24"/>
              </w:rPr>
              <w:t xml:space="preserve"> having undertaken </w:t>
            </w:r>
            <w:r>
              <w:rPr>
                <w:rFonts w:cs="Arial"/>
                <w:color w:val="8CC63F"/>
                <w:sz w:val="20"/>
                <w:szCs w:val="24"/>
              </w:rPr>
              <w:t>his</w:t>
            </w:r>
            <w:r w:rsidRPr="00995396">
              <w:rPr>
                <w:rFonts w:cs="Arial"/>
                <w:color w:val="8CC63F"/>
                <w:sz w:val="20"/>
                <w:szCs w:val="24"/>
              </w:rPr>
              <w:t xml:space="preserve"> MSc dissertation</w:t>
            </w:r>
            <w:r>
              <w:rPr>
                <w:rFonts w:cs="Arial"/>
                <w:color w:val="8CC63F"/>
                <w:sz w:val="20"/>
                <w:szCs w:val="24"/>
              </w:rPr>
              <w:t xml:space="preserve"> </w:t>
            </w:r>
            <w:r w:rsidRPr="00995396">
              <w:rPr>
                <w:rFonts w:cs="Arial"/>
                <w:color w:val="8CC63F"/>
                <w:sz w:val="20"/>
                <w:szCs w:val="24"/>
              </w:rPr>
              <w:t xml:space="preserve">on </w:t>
            </w:r>
            <w:r>
              <w:rPr>
                <w:rFonts w:cs="Arial"/>
                <w:color w:val="8CC63F"/>
                <w:sz w:val="20"/>
                <w:szCs w:val="24"/>
              </w:rPr>
              <w:t>how planners and property investors interact to advance sustainable real estate development in the UK (with an emphasis on green buildings).</w:t>
            </w:r>
            <w:r w:rsidRPr="00995396">
              <w:rPr>
                <w:rFonts w:cs="Arial"/>
                <w:color w:val="8CC63F"/>
                <w:sz w:val="20"/>
                <w:szCs w:val="24"/>
              </w:rPr>
              <w:t xml:space="preserve"> </w:t>
            </w:r>
          </w:p>
          <w:p w14:paraId="4CA1DCD3" w14:textId="3812A7D5" w:rsidR="00AD61F5" w:rsidRPr="00C15F7C" w:rsidRDefault="00976230" w:rsidP="002B69FD">
            <w:pPr>
              <w:spacing w:after="120"/>
              <w:ind w:left="-113"/>
              <w:jc w:val="both"/>
              <w:rPr>
                <w:rFonts w:cs="Arial"/>
                <w:color w:val="8CC63F"/>
                <w:sz w:val="20"/>
                <w:szCs w:val="24"/>
              </w:rPr>
            </w:pPr>
            <w:r>
              <w:rPr>
                <w:rFonts w:cs="Arial"/>
                <w:color w:val="8CC63F"/>
                <w:sz w:val="20"/>
                <w:szCs w:val="20"/>
              </w:rPr>
              <w:t>Since joining AspinallVerdi</w:t>
            </w:r>
            <w:r w:rsidR="00CC0755">
              <w:rPr>
                <w:rFonts w:cs="Arial"/>
                <w:color w:val="8CC63F"/>
                <w:sz w:val="20"/>
                <w:szCs w:val="20"/>
              </w:rPr>
              <w:t>,</w:t>
            </w:r>
            <w:r>
              <w:rPr>
                <w:rFonts w:cs="Arial"/>
                <w:color w:val="8CC63F"/>
                <w:sz w:val="20"/>
                <w:szCs w:val="20"/>
              </w:rPr>
              <w:t xml:space="preserve"> Christopher has gained experience in Economi</w:t>
            </w:r>
            <w:r w:rsidR="00281316">
              <w:rPr>
                <w:rFonts w:cs="Arial"/>
                <w:color w:val="8CC63F"/>
                <w:sz w:val="20"/>
                <w:szCs w:val="20"/>
              </w:rPr>
              <w:t xml:space="preserve">c/Financial Viability </w:t>
            </w:r>
            <w:r>
              <w:rPr>
                <w:rFonts w:cs="Arial"/>
                <w:color w:val="8CC63F"/>
                <w:sz w:val="20"/>
                <w:szCs w:val="20"/>
              </w:rPr>
              <w:t>Assessments, Grant Funding Appraisals and Planning Policy Analysis. Christopher</w:t>
            </w:r>
            <w:r w:rsidRPr="00496F67">
              <w:rPr>
                <w:rFonts w:cs="Arial"/>
                <w:color w:val="8CC63F"/>
                <w:sz w:val="20"/>
                <w:szCs w:val="20"/>
              </w:rPr>
              <w:t xml:space="preserve"> is currently working towards becoming a chartered member of the Royal Institute of Chartered Surveyors.</w:t>
            </w:r>
          </w:p>
        </w:tc>
      </w:tr>
      <w:tr w:rsidR="00001F31" w:rsidRPr="0062149B" w14:paraId="742846B5" w14:textId="77777777" w:rsidTr="00AE3B9E">
        <w:tc>
          <w:tcPr>
            <w:tcW w:w="9360" w:type="dxa"/>
            <w:tcBorders>
              <w:bottom w:val="single" w:sz="8" w:space="0" w:color="8CC63F"/>
            </w:tcBorders>
          </w:tcPr>
          <w:p w14:paraId="6492F0AF" w14:textId="77777777" w:rsidR="00001F31" w:rsidRPr="0062149B" w:rsidRDefault="00C8488D" w:rsidP="00B07B78">
            <w:pPr>
              <w:spacing w:after="40"/>
              <w:ind w:left="-113"/>
              <w:rPr>
                <w:rFonts w:cs="Arial"/>
                <w:color w:val="8CC63F"/>
                <w:sz w:val="24"/>
                <w:szCs w:val="24"/>
              </w:rPr>
            </w:pPr>
            <w:r w:rsidRPr="0062149B">
              <w:rPr>
                <w:rFonts w:cs="Arial"/>
                <w:bCs/>
                <w:color w:val="3C2415"/>
                <w:sz w:val="24"/>
                <w:szCs w:val="32"/>
                <w:lang w:val="en-GB"/>
              </w:rPr>
              <w:t>Qualifications\</w:t>
            </w:r>
          </w:p>
        </w:tc>
      </w:tr>
      <w:tr w:rsidR="00C8488D" w:rsidRPr="00C15F7C" w14:paraId="3AC4D641" w14:textId="77777777" w:rsidTr="00C8488D">
        <w:tc>
          <w:tcPr>
            <w:tcW w:w="9360" w:type="dxa"/>
            <w:tcBorders>
              <w:top w:val="single" w:sz="8" w:space="0" w:color="8CC63F"/>
            </w:tcBorders>
          </w:tcPr>
          <w:p w14:paraId="542F5AF8" w14:textId="77777777" w:rsidR="00976230" w:rsidRPr="00995396" w:rsidRDefault="00976230" w:rsidP="00B07B78">
            <w:pPr>
              <w:pStyle w:val="ListParagraph"/>
              <w:numPr>
                <w:ilvl w:val="0"/>
                <w:numId w:val="32"/>
              </w:numPr>
              <w:spacing w:after="120"/>
              <w:rPr>
                <w:rFonts w:cs="Arial"/>
                <w:color w:val="595959" w:themeColor="text1" w:themeTint="A6"/>
                <w:sz w:val="20"/>
                <w:szCs w:val="20"/>
              </w:rPr>
            </w:pPr>
            <w:r w:rsidRPr="00995396">
              <w:rPr>
                <w:rFonts w:cs="Arial"/>
                <w:color w:val="595959" w:themeColor="text1" w:themeTint="A6"/>
                <w:sz w:val="20"/>
                <w:szCs w:val="20"/>
              </w:rPr>
              <w:t>M</w:t>
            </w:r>
            <w:r>
              <w:rPr>
                <w:rFonts w:cs="Arial"/>
                <w:color w:val="595959" w:themeColor="text1" w:themeTint="A6"/>
                <w:sz w:val="20"/>
                <w:szCs w:val="20"/>
              </w:rPr>
              <w:t>S</w:t>
            </w:r>
            <w:r w:rsidRPr="00995396">
              <w:rPr>
                <w:rFonts w:cs="Arial"/>
                <w:color w:val="595959" w:themeColor="text1" w:themeTint="A6"/>
                <w:sz w:val="20"/>
                <w:szCs w:val="20"/>
              </w:rPr>
              <w:t xml:space="preserve">c Real Estate, </w:t>
            </w:r>
            <w:r>
              <w:rPr>
                <w:rFonts w:cs="Arial"/>
                <w:color w:val="595959" w:themeColor="text1" w:themeTint="A6"/>
                <w:sz w:val="20"/>
                <w:szCs w:val="20"/>
              </w:rPr>
              <w:t>University of Glasgow</w:t>
            </w:r>
            <w:r w:rsidRPr="00995396">
              <w:rPr>
                <w:rFonts w:cs="Arial"/>
                <w:color w:val="595959" w:themeColor="text1" w:themeTint="A6"/>
                <w:sz w:val="20"/>
                <w:szCs w:val="20"/>
              </w:rPr>
              <w:t xml:space="preserve"> (20</w:t>
            </w:r>
            <w:r>
              <w:rPr>
                <w:rFonts w:cs="Arial"/>
                <w:color w:val="595959" w:themeColor="text1" w:themeTint="A6"/>
                <w:sz w:val="20"/>
                <w:szCs w:val="20"/>
              </w:rPr>
              <w:t>20</w:t>
            </w:r>
            <w:r w:rsidRPr="00995396">
              <w:rPr>
                <w:rFonts w:cs="Arial"/>
                <w:color w:val="595959" w:themeColor="text1" w:themeTint="A6"/>
                <w:sz w:val="20"/>
                <w:szCs w:val="20"/>
              </w:rPr>
              <w:t>)</w:t>
            </w:r>
          </w:p>
          <w:p w14:paraId="37C1CA04" w14:textId="77777777" w:rsidR="00976230" w:rsidRPr="00995396" w:rsidRDefault="00976230" w:rsidP="00B07B78">
            <w:pPr>
              <w:pStyle w:val="ListParagraph"/>
              <w:numPr>
                <w:ilvl w:val="0"/>
                <w:numId w:val="32"/>
              </w:numPr>
              <w:spacing w:after="120"/>
              <w:rPr>
                <w:rFonts w:cs="Arial"/>
                <w:color w:val="595959" w:themeColor="text1" w:themeTint="A6"/>
                <w:sz w:val="20"/>
                <w:szCs w:val="20"/>
              </w:rPr>
            </w:pPr>
            <w:r>
              <w:rPr>
                <w:rFonts w:cs="Arial"/>
                <w:color w:val="595959" w:themeColor="text1" w:themeTint="A6"/>
                <w:sz w:val="20"/>
                <w:szCs w:val="20"/>
              </w:rPr>
              <w:t>M</w:t>
            </w:r>
            <w:r w:rsidRPr="00995396">
              <w:rPr>
                <w:rFonts w:cs="Arial"/>
                <w:color w:val="595959" w:themeColor="text1" w:themeTint="A6"/>
                <w:sz w:val="20"/>
                <w:szCs w:val="20"/>
              </w:rPr>
              <w:t xml:space="preserve">A (Hons) Geography, University of </w:t>
            </w:r>
            <w:r>
              <w:rPr>
                <w:rFonts w:cs="Arial"/>
                <w:color w:val="595959" w:themeColor="text1" w:themeTint="A6"/>
                <w:sz w:val="20"/>
                <w:szCs w:val="20"/>
              </w:rPr>
              <w:t>Edinburgh</w:t>
            </w:r>
            <w:r w:rsidRPr="00995396">
              <w:rPr>
                <w:rFonts w:cs="Arial"/>
                <w:color w:val="595959" w:themeColor="text1" w:themeTint="A6"/>
                <w:sz w:val="20"/>
                <w:szCs w:val="20"/>
              </w:rPr>
              <w:t xml:space="preserve"> (201</w:t>
            </w:r>
            <w:r>
              <w:rPr>
                <w:rFonts w:cs="Arial"/>
                <w:color w:val="595959" w:themeColor="text1" w:themeTint="A6"/>
                <w:sz w:val="20"/>
                <w:szCs w:val="20"/>
              </w:rPr>
              <w:t>9</w:t>
            </w:r>
            <w:r w:rsidRPr="00995396">
              <w:rPr>
                <w:rFonts w:cs="Arial"/>
                <w:color w:val="595959" w:themeColor="text1" w:themeTint="A6"/>
                <w:sz w:val="20"/>
                <w:szCs w:val="20"/>
              </w:rPr>
              <w:t>)</w:t>
            </w:r>
          </w:p>
          <w:p w14:paraId="2922E556" w14:textId="206FC0D7" w:rsidR="00C8488D" w:rsidRPr="009F6EF2" w:rsidRDefault="00976230" w:rsidP="00B07B78">
            <w:pPr>
              <w:pStyle w:val="ListParagraph"/>
              <w:numPr>
                <w:ilvl w:val="0"/>
                <w:numId w:val="32"/>
              </w:numPr>
              <w:spacing w:after="120"/>
              <w:rPr>
                <w:rFonts w:cs="Arial"/>
                <w:color w:val="595959" w:themeColor="text1" w:themeTint="A6"/>
                <w:sz w:val="20"/>
                <w:szCs w:val="20"/>
              </w:rPr>
            </w:pPr>
            <w:r>
              <w:rPr>
                <w:rFonts w:cs="Arial"/>
                <w:color w:val="595959" w:themeColor="text1" w:themeTint="A6"/>
                <w:sz w:val="20"/>
                <w:szCs w:val="20"/>
              </w:rPr>
              <w:t>4 Scottish Highers</w:t>
            </w:r>
            <w:r w:rsidRPr="00995396">
              <w:rPr>
                <w:rFonts w:cs="Arial"/>
                <w:color w:val="595959" w:themeColor="text1" w:themeTint="A6"/>
                <w:sz w:val="20"/>
                <w:szCs w:val="20"/>
              </w:rPr>
              <w:t xml:space="preserve"> grade A, </w:t>
            </w:r>
            <w:r>
              <w:rPr>
                <w:rFonts w:cs="Arial"/>
                <w:color w:val="595959" w:themeColor="text1" w:themeTint="A6"/>
                <w:sz w:val="20"/>
                <w:szCs w:val="20"/>
              </w:rPr>
              <w:t>Bishopbriggs Academy</w:t>
            </w:r>
            <w:r w:rsidRPr="00995396">
              <w:rPr>
                <w:rFonts w:cs="Arial"/>
                <w:color w:val="595959" w:themeColor="text1" w:themeTint="A6"/>
                <w:sz w:val="20"/>
                <w:szCs w:val="20"/>
              </w:rPr>
              <w:t xml:space="preserve"> (2</w:t>
            </w:r>
            <w:r>
              <w:rPr>
                <w:rFonts w:cs="Arial"/>
                <w:color w:val="595959" w:themeColor="text1" w:themeTint="A6"/>
                <w:sz w:val="20"/>
                <w:szCs w:val="20"/>
              </w:rPr>
              <w:t>014</w:t>
            </w:r>
            <w:r w:rsidRPr="00995396">
              <w:rPr>
                <w:rFonts w:cs="Arial"/>
                <w:color w:val="595959" w:themeColor="text1" w:themeTint="A6"/>
                <w:sz w:val="20"/>
                <w:szCs w:val="20"/>
              </w:rPr>
              <w:t>)</w:t>
            </w:r>
          </w:p>
        </w:tc>
      </w:tr>
      <w:tr w:rsidR="00C8488D" w:rsidRPr="0062149B" w14:paraId="6D6C7321" w14:textId="77777777" w:rsidTr="00AE3B9E">
        <w:tc>
          <w:tcPr>
            <w:tcW w:w="9360" w:type="dxa"/>
            <w:tcBorders>
              <w:bottom w:val="single" w:sz="8" w:space="0" w:color="8CC63F"/>
            </w:tcBorders>
          </w:tcPr>
          <w:p w14:paraId="2C5C566E" w14:textId="77777777" w:rsidR="00C8488D" w:rsidRPr="0062149B" w:rsidRDefault="00C8488D" w:rsidP="00B07B78">
            <w:pPr>
              <w:spacing w:after="40"/>
              <w:ind w:left="-113"/>
              <w:rPr>
                <w:rFonts w:cs="Arial"/>
                <w:bCs/>
                <w:color w:val="3C2415"/>
                <w:sz w:val="24"/>
                <w:szCs w:val="32"/>
                <w:lang w:val="en-GB"/>
              </w:rPr>
            </w:pPr>
            <w:r w:rsidRPr="0062149B">
              <w:rPr>
                <w:rFonts w:cs="Arial"/>
                <w:bCs/>
                <w:color w:val="3C2415"/>
                <w:sz w:val="24"/>
                <w:szCs w:val="32"/>
                <w:lang w:val="en-GB"/>
              </w:rPr>
              <w:t>Career History\</w:t>
            </w:r>
          </w:p>
        </w:tc>
      </w:tr>
      <w:tr w:rsidR="00976230" w:rsidRPr="00C15F7C" w14:paraId="10766CE2" w14:textId="77777777" w:rsidTr="00C8488D">
        <w:tc>
          <w:tcPr>
            <w:tcW w:w="9360" w:type="dxa"/>
          </w:tcPr>
          <w:p w14:paraId="2E2C6E18" w14:textId="77777777" w:rsidR="00976230" w:rsidRPr="00995396" w:rsidRDefault="00976230" w:rsidP="00B07B78">
            <w:pPr>
              <w:pStyle w:val="ListParagraph"/>
              <w:numPr>
                <w:ilvl w:val="0"/>
                <w:numId w:val="33"/>
              </w:numPr>
              <w:spacing w:after="120"/>
              <w:rPr>
                <w:rFonts w:cs="Arial"/>
                <w:color w:val="595959" w:themeColor="text1" w:themeTint="A6"/>
                <w:sz w:val="20"/>
                <w:szCs w:val="20"/>
              </w:rPr>
            </w:pPr>
            <w:r w:rsidRPr="00995396">
              <w:rPr>
                <w:rFonts w:cs="Arial"/>
                <w:color w:val="595959" w:themeColor="text1" w:themeTint="A6"/>
                <w:sz w:val="20"/>
                <w:szCs w:val="20"/>
              </w:rPr>
              <w:t>Consultant, AspinallVerdi (</w:t>
            </w:r>
            <w:r>
              <w:rPr>
                <w:rFonts w:cs="Arial"/>
                <w:color w:val="595959" w:themeColor="text1" w:themeTint="A6"/>
                <w:sz w:val="20"/>
                <w:szCs w:val="20"/>
              </w:rPr>
              <w:t>September 2020</w:t>
            </w:r>
            <w:r w:rsidRPr="00995396">
              <w:rPr>
                <w:rFonts w:cs="Arial"/>
                <w:color w:val="595959" w:themeColor="text1" w:themeTint="A6"/>
                <w:sz w:val="20"/>
                <w:szCs w:val="20"/>
              </w:rPr>
              <w:t xml:space="preserve"> – Present)</w:t>
            </w:r>
          </w:p>
          <w:p w14:paraId="50315AD5" w14:textId="42AEEC92" w:rsidR="00976230" w:rsidRPr="009F6EF2" w:rsidRDefault="00976230" w:rsidP="00B07B78">
            <w:pPr>
              <w:pStyle w:val="ListParagraph"/>
              <w:numPr>
                <w:ilvl w:val="0"/>
                <w:numId w:val="33"/>
              </w:numPr>
              <w:spacing w:after="120"/>
              <w:rPr>
                <w:rFonts w:cs="Arial"/>
                <w:color w:val="595959" w:themeColor="text1" w:themeTint="A6"/>
                <w:sz w:val="20"/>
                <w:szCs w:val="20"/>
              </w:rPr>
            </w:pPr>
            <w:r>
              <w:rPr>
                <w:rFonts w:cs="Arial"/>
                <w:color w:val="595959" w:themeColor="text1" w:themeTint="A6"/>
                <w:sz w:val="20"/>
                <w:szCs w:val="20"/>
              </w:rPr>
              <w:t>Assistant Surveyor</w:t>
            </w:r>
            <w:r w:rsidRPr="00995396">
              <w:rPr>
                <w:rFonts w:cs="Arial"/>
                <w:color w:val="595959" w:themeColor="text1" w:themeTint="A6"/>
                <w:sz w:val="20"/>
                <w:szCs w:val="20"/>
              </w:rPr>
              <w:t xml:space="preserve">, </w:t>
            </w:r>
            <w:r>
              <w:rPr>
                <w:rFonts w:cs="Arial"/>
                <w:color w:val="595959" w:themeColor="text1" w:themeTint="A6"/>
                <w:sz w:val="20"/>
                <w:szCs w:val="20"/>
              </w:rPr>
              <w:t>Whyte &amp; Barrie Chartered Surveyors</w:t>
            </w:r>
            <w:r w:rsidR="00AC765B">
              <w:rPr>
                <w:rFonts w:cs="Arial"/>
                <w:color w:val="595959" w:themeColor="text1" w:themeTint="A6"/>
                <w:sz w:val="20"/>
                <w:szCs w:val="20"/>
              </w:rPr>
              <w:t xml:space="preserve"> (2020)</w:t>
            </w:r>
          </w:p>
        </w:tc>
      </w:tr>
      <w:tr w:rsidR="00976230" w:rsidRPr="0062149B" w14:paraId="51AF6AEE" w14:textId="77777777" w:rsidTr="00AE3B9E">
        <w:tc>
          <w:tcPr>
            <w:tcW w:w="9360" w:type="dxa"/>
            <w:tcBorders>
              <w:bottom w:val="single" w:sz="8" w:space="0" w:color="8CC63F"/>
            </w:tcBorders>
          </w:tcPr>
          <w:p w14:paraId="2A3BC2DD" w14:textId="77777777" w:rsidR="00976230" w:rsidRPr="0062149B" w:rsidRDefault="00976230" w:rsidP="00B07B78">
            <w:pPr>
              <w:spacing w:after="40"/>
              <w:ind w:left="-113"/>
              <w:rPr>
                <w:rFonts w:cs="Arial"/>
                <w:bCs/>
                <w:color w:val="3C2415"/>
                <w:sz w:val="24"/>
                <w:szCs w:val="32"/>
                <w:lang w:val="en-GB"/>
              </w:rPr>
            </w:pPr>
            <w:r w:rsidRPr="0062149B">
              <w:rPr>
                <w:rFonts w:cs="Arial"/>
                <w:bCs/>
                <w:color w:val="3C2415"/>
                <w:sz w:val="24"/>
                <w:szCs w:val="32"/>
                <w:lang w:val="en-GB"/>
              </w:rPr>
              <w:t>Project Experience\</w:t>
            </w:r>
          </w:p>
        </w:tc>
      </w:tr>
      <w:tr w:rsidR="00976230" w:rsidRPr="00604287" w14:paraId="6B4F127E" w14:textId="77777777" w:rsidTr="008331F7">
        <w:tc>
          <w:tcPr>
            <w:tcW w:w="9360" w:type="dxa"/>
          </w:tcPr>
          <w:p w14:paraId="51A613B6" w14:textId="68EAA33C" w:rsidR="00976230" w:rsidRPr="00D21DAC" w:rsidRDefault="00976230" w:rsidP="00B07B78">
            <w:pPr>
              <w:spacing w:after="40"/>
              <w:ind w:left="-113"/>
              <w:rPr>
                <w:rFonts w:cs="Arial"/>
                <w:b/>
                <w:color w:val="595959" w:themeColor="text1" w:themeTint="A6"/>
                <w:sz w:val="20"/>
                <w:szCs w:val="20"/>
              </w:rPr>
            </w:pPr>
            <w:r>
              <w:rPr>
                <w:rFonts w:cs="Arial"/>
                <w:color w:val="8CC63F"/>
                <w:sz w:val="24"/>
                <w:szCs w:val="24"/>
              </w:rPr>
              <w:t>Appraisal\</w:t>
            </w:r>
          </w:p>
        </w:tc>
      </w:tr>
      <w:tr w:rsidR="00976230" w:rsidRPr="00604287" w14:paraId="55871E8B" w14:textId="77777777" w:rsidTr="008331F7">
        <w:tc>
          <w:tcPr>
            <w:tcW w:w="9360" w:type="dxa"/>
          </w:tcPr>
          <w:p w14:paraId="49B616D5" w14:textId="7AB72D7C" w:rsidR="00976230" w:rsidRPr="00DB21F1" w:rsidRDefault="00976230" w:rsidP="00B07B78">
            <w:pPr>
              <w:pStyle w:val="ListParagraph"/>
              <w:numPr>
                <w:ilvl w:val="0"/>
                <w:numId w:val="34"/>
              </w:numPr>
              <w:spacing w:after="120"/>
              <w:rPr>
                <w:rFonts w:cs="Arial"/>
                <w:b/>
                <w:color w:val="595959" w:themeColor="text1" w:themeTint="A6"/>
                <w:sz w:val="20"/>
                <w:szCs w:val="20"/>
              </w:rPr>
            </w:pPr>
            <w:r>
              <w:rPr>
                <w:rFonts w:cs="Arial"/>
                <w:b/>
                <w:color w:val="595959" w:themeColor="text1" w:themeTint="A6"/>
                <w:sz w:val="20"/>
                <w:szCs w:val="20"/>
              </w:rPr>
              <w:t xml:space="preserve">Black Country </w:t>
            </w:r>
            <w:r w:rsidRPr="00A20579">
              <w:rPr>
                <w:rFonts w:cs="Arial"/>
                <w:b/>
                <w:color w:val="595959" w:themeColor="text1" w:themeTint="A6"/>
                <w:sz w:val="20"/>
                <w:szCs w:val="20"/>
              </w:rPr>
              <w:t xml:space="preserve">Local Plan Viability </w:t>
            </w:r>
            <w:r>
              <w:rPr>
                <w:rFonts w:cs="Arial"/>
                <w:b/>
                <w:color w:val="595959" w:themeColor="text1" w:themeTint="A6"/>
                <w:sz w:val="20"/>
                <w:szCs w:val="20"/>
              </w:rPr>
              <w:t>and feasibility assessment (Black Country Authorities)</w:t>
            </w:r>
            <w:r w:rsidRPr="00A20579">
              <w:rPr>
                <w:rFonts w:cs="Arial"/>
                <w:b/>
                <w:color w:val="595959" w:themeColor="text1" w:themeTint="A6"/>
                <w:sz w:val="20"/>
                <w:szCs w:val="20"/>
              </w:rPr>
              <w:t xml:space="preserve"> – </w:t>
            </w:r>
            <w:r w:rsidRPr="00A20579">
              <w:rPr>
                <w:rFonts w:cs="Arial"/>
                <w:color w:val="595959" w:themeColor="text1" w:themeTint="A6"/>
                <w:sz w:val="20"/>
                <w:szCs w:val="20"/>
              </w:rPr>
              <w:t xml:space="preserve">AspinallVerdi have been appointed by </w:t>
            </w:r>
            <w:r>
              <w:rPr>
                <w:rFonts w:cs="Arial"/>
                <w:color w:val="595959" w:themeColor="text1" w:themeTint="A6"/>
                <w:sz w:val="20"/>
                <w:szCs w:val="20"/>
              </w:rPr>
              <w:t>the Black Country Authorities (Sandwell, Dudley, Walsall and Wolverhampton)</w:t>
            </w:r>
            <w:r w:rsidR="00FA13D1">
              <w:rPr>
                <w:rFonts w:cs="Arial"/>
                <w:color w:val="595959" w:themeColor="text1" w:themeTint="A6"/>
                <w:sz w:val="20"/>
                <w:szCs w:val="20"/>
              </w:rPr>
              <w:t>,</w:t>
            </w:r>
            <w:r w:rsidRPr="00A20579">
              <w:rPr>
                <w:rFonts w:cs="Arial"/>
                <w:color w:val="595959" w:themeColor="text1" w:themeTint="A6"/>
                <w:sz w:val="20"/>
                <w:szCs w:val="20"/>
              </w:rPr>
              <w:t xml:space="preserve"> to provide economic viability advice in respect of the cumulative impact on development of the new Local Plan policies.</w:t>
            </w:r>
            <w:r>
              <w:rPr>
                <w:rFonts w:cs="Arial"/>
                <w:color w:val="595959" w:themeColor="text1" w:themeTint="A6"/>
                <w:sz w:val="20"/>
                <w:szCs w:val="20"/>
              </w:rPr>
              <w:t xml:space="preserve"> The possibility of using CIL and S106 agreements to fund supporting infrastructure is also being considered.</w:t>
            </w:r>
            <w:r w:rsidRPr="00A20579">
              <w:rPr>
                <w:rFonts w:cs="Arial"/>
                <w:color w:val="595959" w:themeColor="text1" w:themeTint="A6"/>
                <w:sz w:val="20"/>
                <w:szCs w:val="20"/>
              </w:rPr>
              <w:t xml:space="preserve"> The new Local Plan includes policies on affordable housing, education contributions and open space contributions (amongst others). </w:t>
            </w:r>
            <w:r>
              <w:rPr>
                <w:rFonts w:cs="Arial"/>
                <w:color w:val="595959" w:themeColor="text1" w:themeTint="A6"/>
                <w:sz w:val="20"/>
                <w:szCs w:val="20"/>
              </w:rPr>
              <w:t xml:space="preserve">Christopher has conducted </w:t>
            </w:r>
            <w:r w:rsidR="007E2115">
              <w:rPr>
                <w:rFonts w:cs="Arial"/>
                <w:color w:val="595959" w:themeColor="text1" w:themeTint="A6"/>
                <w:sz w:val="20"/>
                <w:szCs w:val="20"/>
              </w:rPr>
              <w:t>P</w:t>
            </w:r>
            <w:r>
              <w:rPr>
                <w:rFonts w:cs="Arial"/>
                <w:color w:val="595959" w:themeColor="text1" w:themeTint="A6"/>
                <w:sz w:val="20"/>
                <w:szCs w:val="20"/>
              </w:rPr>
              <w:t xml:space="preserve">olicy </w:t>
            </w:r>
            <w:r w:rsidR="00AC765B">
              <w:rPr>
                <w:rFonts w:cs="Arial"/>
                <w:color w:val="595959" w:themeColor="text1" w:themeTint="A6"/>
                <w:sz w:val="20"/>
                <w:szCs w:val="20"/>
              </w:rPr>
              <w:t>analysis</w:t>
            </w:r>
            <w:r>
              <w:rPr>
                <w:rFonts w:cs="Arial"/>
                <w:color w:val="595959" w:themeColor="text1" w:themeTint="A6"/>
                <w:sz w:val="20"/>
                <w:szCs w:val="20"/>
              </w:rPr>
              <w:t xml:space="preserve"> and </w:t>
            </w:r>
            <w:r w:rsidR="007E2115">
              <w:rPr>
                <w:rFonts w:cs="Arial"/>
                <w:color w:val="595959" w:themeColor="text1" w:themeTint="A6"/>
                <w:sz w:val="20"/>
                <w:szCs w:val="20"/>
              </w:rPr>
              <w:t>S</w:t>
            </w:r>
            <w:r>
              <w:rPr>
                <w:rFonts w:cs="Arial"/>
                <w:color w:val="595959" w:themeColor="text1" w:themeTint="A6"/>
                <w:sz w:val="20"/>
                <w:szCs w:val="20"/>
              </w:rPr>
              <w:t xml:space="preserve">ite </w:t>
            </w:r>
            <w:r w:rsidR="007E2115">
              <w:rPr>
                <w:rFonts w:cs="Arial"/>
                <w:color w:val="595959" w:themeColor="text1" w:themeTint="A6"/>
                <w:sz w:val="20"/>
                <w:szCs w:val="20"/>
              </w:rPr>
              <w:t>T</w:t>
            </w:r>
            <w:r>
              <w:rPr>
                <w:rFonts w:cs="Arial"/>
                <w:color w:val="595959" w:themeColor="text1" w:themeTint="A6"/>
                <w:sz w:val="20"/>
                <w:szCs w:val="20"/>
              </w:rPr>
              <w:t xml:space="preserve">ypology </w:t>
            </w:r>
            <w:r w:rsidR="00AC765B">
              <w:rPr>
                <w:rFonts w:cs="Arial"/>
                <w:color w:val="595959" w:themeColor="text1" w:themeTint="A6"/>
                <w:sz w:val="20"/>
                <w:szCs w:val="20"/>
              </w:rPr>
              <w:t>assessments</w:t>
            </w:r>
            <w:r>
              <w:rPr>
                <w:rFonts w:cs="Arial"/>
                <w:color w:val="595959" w:themeColor="text1" w:themeTint="A6"/>
                <w:sz w:val="20"/>
                <w:szCs w:val="20"/>
              </w:rPr>
              <w:t xml:space="preserve"> to advance this work.</w:t>
            </w:r>
          </w:p>
          <w:p w14:paraId="0A1B6835" w14:textId="6F27E867" w:rsidR="00976230" w:rsidRPr="00976230" w:rsidRDefault="00976230" w:rsidP="00B07B78">
            <w:pPr>
              <w:pStyle w:val="ListParagraph"/>
              <w:numPr>
                <w:ilvl w:val="0"/>
                <w:numId w:val="34"/>
              </w:numPr>
              <w:spacing w:after="120"/>
              <w:rPr>
                <w:rFonts w:cs="Arial"/>
                <w:b/>
                <w:color w:val="595959" w:themeColor="text1" w:themeTint="A6"/>
                <w:sz w:val="20"/>
                <w:szCs w:val="20"/>
              </w:rPr>
            </w:pPr>
            <w:r>
              <w:rPr>
                <w:rFonts w:cs="Arial"/>
                <w:b/>
                <w:color w:val="595959" w:themeColor="text1" w:themeTint="A6"/>
                <w:sz w:val="20"/>
                <w:szCs w:val="20"/>
              </w:rPr>
              <w:t xml:space="preserve">Selby CIL and Viability assessment (Selby District Council) – </w:t>
            </w:r>
            <w:r w:rsidRPr="00DB21F1">
              <w:rPr>
                <w:rFonts w:cs="Arial"/>
                <w:bCs/>
                <w:color w:val="595959" w:themeColor="text1" w:themeTint="A6"/>
                <w:sz w:val="20"/>
                <w:szCs w:val="20"/>
              </w:rPr>
              <w:t>Chris</w:t>
            </w:r>
            <w:r w:rsidR="009A1ECC">
              <w:rPr>
                <w:rFonts w:cs="Arial"/>
                <w:bCs/>
                <w:color w:val="595959" w:themeColor="text1" w:themeTint="A6"/>
                <w:sz w:val="20"/>
                <w:szCs w:val="20"/>
              </w:rPr>
              <w:t xml:space="preserve"> was involved in a viability and feasibility assessment </w:t>
            </w:r>
            <w:r w:rsidR="00803DD2">
              <w:rPr>
                <w:rFonts w:cs="Arial"/>
                <w:bCs/>
                <w:color w:val="595959" w:themeColor="text1" w:themeTint="A6"/>
                <w:sz w:val="20"/>
                <w:szCs w:val="20"/>
              </w:rPr>
              <w:t>of Selby’s Local Plan and CIL charges</w:t>
            </w:r>
            <w:r w:rsidR="009A1ECC">
              <w:rPr>
                <w:rFonts w:cs="Arial"/>
                <w:bCs/>
                <w:color w:val="595959" w:themeColor="text1" w:themeTint="A6"/>
                <w:sz w:val="20"/>
                <w:szCs w:val="20"/>
              </w:rPr>
              <w:t>.</w:t>
            </w:r>
            <w:r w:rsidR="00D05993">
              <w:rPr>
                <w:rFonts w:cs="Arial"/>
                <w:bCs/>
                <w:color w:val="595959" w:themeColor="text1" w:themeTint="A6"/>
                <w:sz w:val="20"/>
                <w:szCs w:val="20"/>
              </w:rPr>
              <w:t xml:space="preserve"> </w:t>
            </w:r>
            <w:r w:rsidR="00442C0E">
              <w:rPr>
                <w:rFonts w:cs="Arial"/>
                <w:bCs/>
                <w:color w:val="595959" w:themeColor="text1" w:themeTint="A6"/>
                <w:sz w:val="20"/>
                <w:szCs w:val="20"/>
              </w:rPr>
              <w:t>The new local plan will set development policy to 2040</w:t>
            </w:r>
            <w:r w:rsidR="00D05993">
              <w:rPr>
                <w:rFonts w:cs="Arial"/>
                <w:bCs/>
                <w:color w:val="595959" w:themeColor="text1" w:themeTint="A6"/>
                <w:sz w:val="20"/>
                <w:szCs w:val="20"/>
              </w:rPr>
              <w:t>.</w:t>
            </w:r>
            <w:r w:rsidR="00442C0E">
              <w:rPr>
                <w:rFonts w:cs="Arial"/>
                <w:bCs/>
                <w:color w:val="595959" w:themeColor="text1" w:themeTint="A6"/>
                <w:sz w:val="20"/>
                <w:szCs w:val="20"/>
              </w:rPr>
              <w:t xml:space="preserve"> We are also revising the CIL rates in the context of emerging policy costs</w:t>
            </w:r>
            <w:r w:rsidR="009A1ECC">
              <w:rPr>
                <w:rFonts w:cs="Arial"/>
                <w:bCs/>
                <w:color w:val="595959" w:themeColor="text1" w:themeTint="A6"/>
                <w:sz w:val="20"/>
                <w:szCs w:val="20"/>
              </w:rPr>
              <w:t xml:space="preserve"> </w:t>
            </w:r>
            <w:r w:rsidR="00803DD2">
              <w:rPr>
                <w:rFonts w:cs="Arial"/>
                <w:bCs/>
                <w:color w:val="595959" w:themeColor="text1" w:themeTint="A6"/>
                <w:sz w:val="20"/>
                <w:szCs w:val="20"/>
              </w:rPr>
              <w:t xml:space="preserve">He </w:t>
            </w:r>
            <w:r w:rsidR="00803DD2" w:rsidRPr="00DB21F1">
              <w:rPr>
                <w:rFonts w:cs="Arial"/>
                <w:bCs/>
                <w:color w:val="595959" w:themeColor="text1" w:themeTint="A6"/>
                <w:sz w:val="20"/>
                <w:szCs w:val="20"/>
              </w:rPr>
              <w:t>has</w:t>
            </w:r>
            <w:r w:rsidRPr="00DB21F1">
              <w:rPr>
                <w:rFonts w:cs="Arial"/>
                <w:bCs/>
                <w:color w:val="595959" w:themeColor="text1" w:themeTint="A6"/>
                <w:sz w:val="20"/>
                <w:szCs w:val="20"/>
              </w:rPr>
              <w:t xml:space="preserve"> </w:t>
            </w:r>
            <w:r>
              <w:rPr>
                <w:rFonts w:cs="Arial"/>
                <w:bCs/>
                <w:color w:val="595959" w:themeColor="text1" w:themeTint="A6"/>
                <w:sz w:val="20"/>
                <w:szCs w:val="20"/>
              </w:rPr>
              <w:t>written</w:t>
            </w:r>
            <w:r w:rsidRPr="00DB21F1">
              <w:rPr>
                <w:rFonts w:cs="Arial"/>
                <w:bCs/>
                <w:color w:val="595959" w:themeColor="text1" w:themeTint="A6"/>
                <w:sz w:val="20"/>
                <w:szCs w:val="20"/>
              </w:rPr>
              <w:t xml:space="preserve"> a commercial market report for this</w:t>
            </w:r>
            <w:r>
              <w:rPr>
                <w:rFonts w:cs="Arial"/>
                <w:bCs/>
                <w:color w:val="595959" w:themeColor="text1" w:themeTint="A6"/>
                <w:sz w:val="20"/>
                <w:szCs w:val="20"/>
              </w:rPr>
              <w:t xml:space="preserve"> project, and has participated in stakeholder meetings.</w:t>
            </w:r>
          </w:p>
          <w:p w14:paraId="78BADA74" w14:textId="11607F60" w:rsidR="00442C0E" w:rsidRPr="00442C0E" w:rsidRDefault="00976230" w:rsidP="00442C0E">
            <w:pPr>
              <w:pStyle w:val="ListParagraph"/>
              <w:numPr>
                <w:ilvl w:val="0"/>
                <w:numId w:val="34"/>
              </w:numPr>
              <w:spacing w:after="120"/>
              <w:rPr>
                <w:rFonts w:cs="Arial"/>
                <w:b/>
                <w:color w:val="595959" w:themeColor="text1" w:themeTint="A6"/>
                <w:sz w:val="20"/>
                <w:szCs w:val="20"/>
              </w:rPr>
            </w:pPr>
            <w:r>
              <w:rPr>
                <w:rFonts w:cs="Arial"/>
                <w:b/>
                <w:color w:val="595959" w:themeColor="text1" w:themeTint="A6"/>
                <w:sz w:val="20"/>
                <w:szCs w:val="20"/>
              </w:rPr>
              <w:t xml:space="preserve">Cousen Road FVA (Selby District Council) – </w:t>
            </w:r>
            <w:r w:rsidR="00442C0E">
              <w:rPr>
                <w:rFonts w:cs="Arial"/>
                <w:bCs/>
                <w:color w:val="595959" w:themeColor="text1" w:themeTint="A6"/>
                <w:sz w:val="20"/>
                <w:szCs w:val="20"/>
              </w:rPr>
              <w:t>This scheme</w:t>
            </w:r>
            <w:r w:rsidR="005D5966">
              <w:rPr>
                <w:rFonts w:cs="Arial"/>
                <w:bCs/>
                <w:color w:val="595959" w:themeColor="text1" w:themeTint="A6"/>
                <w:sz w:val="20"/>
                <w:szCs w:val="20"/>
              </w:rPr>
              <w:t xml:space="preserve"> in Bradford</w:t>
            </w:r>
            <w:r w:rsidR="00442C0E">
              <w:rPr>
                <w:rFonts w:cs="Arial"/>
                <w:bCs/>
                <w:color w:val="595959" w:themeColor="text1" w:themeTint="A6"/>
                <w:sz w:val="20"/>
                <w:szCs w:val="20"/>
              </w:rPr>
              <w:t xml:space="preserve"> comprised 11 luxury 4 and 5 bed houses, with floor areas double the size of most others on the market. </w:t>
            </w:r>
            <w:r w:rsidRPr="00442C0E">
              <w:rPr>
                <w:rFonts w:cs="Arial"/>
                <w:bCs/>
                <w:color w:val="595959" w:themeColor="text1" w:themeTint="A6"/>
                <w:sz w:val="20"/>
                <w:szCs w:val="20"/>
              </w:rPr>
              <w:t>Chris has</w:t>
            </w:r>
            <w:r w:rsidR="009A1ECC" w:rsidRPr="00442C0E">
              <w:rPr>
                <w:rFonts w:cs="Arial"/>
                <w:bCs/>
                <w:color w:val="595959" w:themeColor="text1" w:themeTint="A6"/>
                <w:sz w:val="20"/>
                <w:szCs w:val="20"/>
              </w:rPr>
              <w:t xml:space="preserve"> assisted with</w:t>
            </w:r>
            <w:r w:rsidRPr="00442C0E">
              <w:rPr>
                <w:rFonts w:cs="Arial"/>
                <w:bCs/>
                <w:color w:val="595959" w:themeColor="text1" w:themeTint="A6"/>
                <w:sz w:val="20"/>
                <w:szCs w:val="20"/>
              </w:rPr>
              <w:t xml:space="preserve"> a Financial Viability Assessment for </w:t>
            </w:r>
            <w:r w:rsidR="005D5966">
              <w:rPr>
                <w:rFonts w:cs="Arial"/>
                <w:bCs/>
                <w:color w:val="595959" w:themeColor="text1" w:themeTint="A6"/>
                <w:sz w:val="20"/>
                <w:szCs w:val="20"/>
              </w:rPr>
              <w:t>this</w:t>
            </w:r>
            <w:r w:rsidRPr="00442C0E">
              <w:rPr>
                <w:rFonts w:cs="Arial"/>
                <w:bCs/>
                <w:color w:val="595959" w:themeColor="text1" w:themeTint="A6"/>
                <w:sz w:val="20"/>
                <w:szCs w:val="20"/>
              </w:rPr>
              <w:t xml:space="preserve"> </w:t>
            </w:r>
            <w:r w:rsidR="00FA13D1" w:rsidRPr="00442C0E">
              <w:rPr>
                <w:rFonts w:cs="Arial"/>
                <w:bCs/>
                <w:color w:val="595959" w:themeColor="text1" w:themeTint="A6"/>
                <w:sz w:val="20"/>
                <w:szCs w:val="20"/>
              </w:rPr>
              <w:t>s</w:t>
            </w:r>
            <w:r w:rsidRPr="00442C0E">
              <w:rPr>
                <w:rFonts w:cs="Arial"/>
                <w:bCs/>
                <w:color w:val="595959" w:themeColor="text1" w:themeTint="A6"/>
                <w:sz w:val="20"/>
                <w:szCs w:val="20"/>
              </w:rPr>
              <w:t>chem</w:t>
            </w:r>
            <w:r w:rsidR="005D5966">
              <w:rPr>
                <w:rFonts w:cs="Arial"/>
                <w:bCs/>
                <w:color w:val="595959" w:themeColor="text1" w:themeTint="A6"/>
                <w:sz w:val="20"/>
                <w:szCs w:val="20"/>
              </w:rPr>
              <w:t>e</w:t>
            </w:r>
            <w:r w:rsidR="0008598A">
              <w:rPr>
                <w:rFonts w:cs="Arial"/>
                <w:bCs/>
                <w:color w:val="595959" w:themeColor="text1" w:themeTint="A6"/>
                <w:sz w:val="20"/>
                <w:szCs w:val="20"/>
              </w:rPr>
              <w:t>, to assess whether affordable housing can be supported by the development</w:t>
            </w:r>
            <w:r w:rsidRPr="00442C0E">
              <w:rPr>
                <w:rFonts w:cs="Arial"/>
                <w:bCs/>
                <w:color w:val="595959" w:themeColor="text1" w:themeTint="A6"/>
                <w:sz w:val="20"/>
                <w:szCs w:val="20"/>
              </w:rPr>
              <w:t>.</w:t>
            </w:r>
            <w:r w:rsidR="009A1ECC" w:rsidRPr="00442C0E">
              <w:rPr>
                <w:rFonts w:cs="Arial"/>
                <w:bCs/>
                <w:color w:val="595959" w:themeColor="text1" w:themeTint="A6"/>
                <w:sz w:val="20"/>
                <w:szCs w:val="20"/>
              </w:rPr>
              <w:t xml:space="preserve"> </w:t>
            </w:r>
          </w:p>
          <w:p w14:paraId="5FFF059C" w14:textId="2B908154" w:rsidR="00976230" w:rsidRPr="00442C0E" w:rsidRDefault="00976230" w:rsidP="00442C0E">
            <w:pPr>
              <w:pStyle w:val="ListParagraph"/>
              <w:numPr>
                <w:ilvl w:val="0"/>
                <w:numId w:val="34"/>
              </w:numPr>
              <w:spacing w:after="120"/>
              <w:rPr>
                <w:rFonts w:cs="Arial"/>
                <w:b/>
                <w:color w:val="595959" w:themeColor="text1" w:themeTint="A6"/>
                <w:sz w:val="20"/>
                <w:szCs w:val="20"/>
              </w:rPr>
            </w:pPr>
            <w:r w:rsidRPr="00442C0E">
              <w:rPr>
                <w:rFonts w:cs="Arial"/>
                <w:b/>
                <w:color w:val="595959" w:themeColor="text1" w:themeTint="A6"/>
                <w:sz w:val="20"/>
                <w:szCs w:val="20"/>
              </w:rPr>
              <w:t xml:space="preserve">Manywells FVA (City of Bradford Metropolitan District Council) – </w:t>
            </w:r>
            <w:r w:rsidR="007272A2" w:rsidRPr="00442C0E">
              <w:rPr>
                <w:rFonts w:cs="Arial"/>
                <w:color w:val="595959" w:themeColor="text1" w:themeTint="A6"/>
                <w:sz w:val="20"/>
                <w:szCs w:val="20"/>
              </w:rPr>
              <w:t>The proposed scheme comprises 25 residential dwellings predominantly over 3 storeys</w:t>
            </w:r>
            <w:r w:rsidR="007272A2">
              <w:rPr>
                <w:rFonts w:cs="Arial"/>
                <w:color w:val="595959" w:themeColor="text1" w:themeTint="A6"/>
                <w:sz w:val="20"/>
                <w:szCs w:val="20"/>
              </w:rPr>
              <w:t xml:space="preserve">. </w:t>
            </w:r>
            <w:r w:rsidRPr="00442C0E">
              <w:rPr>
                <w:rFonts w:cs="Arial"/>
                <w:color w:val="595959" w:themeColor="text1" w:themeTint="A6"/>
                <w:sz w:val="20"/>
                <w:szCs w:val="20"/>
              </w:rPr>
              <w:t>Chris has gathered data for an FVA of newbuild residential</w:t>
            </w:r>
            <w:r w:rsidR="009A1ECC" w:rsidRPr="00442C0E">
              <w:rPr>
                <w:rFonts w:cs="Arial"/>
                <w:color w:val="595959" w:themeColor="text1" w:themeTint="A6"/>
                <w:sz w:val="20"/>
                <w:szCs w:val="20"/>
              </w:rPr>
              <w:t xml:space="preserve"> dwellings in and around Manywells Brow</w:t>
            </w:r>
            <w:r w:rsidRPr="00442C0E">
              <w:rPr>
                <w:rFonts w:cs="Arial"/>
                <w:color w:val="595959" w:themeColor="text1" w:themeTint="A6"/>
                <w:sz w:val="20"/>
                <w:szCs w:val="20"/>
              </w:rPr>
              <w:t xml:space="preserve">, and </w:t>
            </w:r>
            <w:r w:rsidR="007272A2">
              <w:rPr>
                <w:rFonts w:cs="Arial"/>
                <w:color w:val="595959" w:themeColor="text1" w:themeTint="A6"/>
                <w:sz w:val="20"/>
                <w:szCs w:val="20"/>
              </w:rPr>
              <w:t>has assisted in writing up a report based on this evidence</w:t>
            </w:r>
            <w:r w:rsidRPr="00442C0E">
              <w:rPr>
                <w:rFonts w:cs="Arial"/>
                <w:color w:val="595959" w:themeColor="text1" w:themeTint="A6"/>
                <w:sz w:val="20"/>
                <w:szCs w:val="20"/>
              </w:rPr>
              <w:t>.</w:t>
            </w:r>
            <w:r w:rsidR="009A1ECC" w:rsidRPr="00442C0E">
              <w:rPr>
                <w:rFonts w:cs="Arial"/>
                <w:color w:val="595959" w:themeColor="text1" w:themeTint="A6"/>
                <w:sz w:val="20"/>
                <w:szCs w:val="20"/>
              </w:rPr>
              <w:t xml:space="preserve"> </w:t>
            </w:r>
            <w:r w:rsidR="007272A2">
              <w:rPr>
                <w:rFonts w:cs="Arial"/>
                <w:color w:val="595959" w:themeColor="text1" w:themeTint="A6"/>
                <w:sz w:val="20"/>
                <w:szCs w:val="20"/>
              </w:rPr>
              <w:t xml:space="preserve">Our appraisal demonstrated that the scheme was </w:t>
            </w:r>
            <w:r w:rsidR="00B37782">
              <w:rPr>
                <w:rFonts w:cs="Arial"/>
                <w:color w:val="595959" w:themeColor="text1" w:themeTint="A6"/>
                <w:sz w:val="20"/>
                <w:szCs w:val="20"/>
              </w:rPr>
              <w:t>viable</w:t>
            </w:r>
            <w:r w:rsidR="007272A2">
              <w:rPr>
                <w:rFonts w:cs="Arial"/>
                <w:color w:val="595959" w:themeColor="text1" w:themeTint="A6"/>
                <w:sz w:val="20"/>
                <w:szCs w:val="20"/>
              </w:rPr>
              <w:t>.</w:t>
            </w:r>
          </w:p>
        </w:tc>
      </w:tr>
      <w:tr w:rsidR="00976230" w:rsidRPr="009F6EF2" w14:paraId="3FF65DF5" w14:textId="77777777" w:rsidTr="00AE3B9E">
        <w:tc>
          <w:tcPr>
            <w:tcW w:w="9360" w:type="dxa"/>
          </w:tcPr>
          <w:p w14:paraId="3BAB916A" w14:textId="0C0F8AAE" w:rsidR="00976230" w:rsidRPr="009F6EF2" w:rsidRDefault="0088615E" w:rsidP="00B07B78">
            <w:pPr>
              <w:spacing w:after="40"/>
              <w:ind w:left="-113"/>
              <w:rPr>
                <w:rFonts w:cs="Arial"/>
                <w:color w:val="8CC63F"/>
                <w:sz w:val="24"/>
                <w:szCs w:val="24"/>
              </w:rPr>
            </w:pPr>
            <w:r>
              <w:rPr>
                <w:rFonts w:cs="Arial"/>
                <w:color w:val="8CC63F"/>
                <w:sz w:val="24"/>
                <w:szCs w:val="24"/>
              </w:rPr>
              <w:t>Affordable Housing</w:t>
            </w:r>
            <w:r w:rsidR="00B07B78">
              <w:rPr>
                <w:rFonts w:cs="Arial"/>
                <w:color w:val="8CC63F"/>
                <w:sz w:val="24"/>
                <w:szCs w:val="24"/>
              </w:rPr>
              <w:t>\</w:t>
            </w:r>
          </w:p>
        </w:tc>
      </w:tr>
      <w:tr w:rsidR="0088615E" w:rsidRPr="00604287" w14:paraId="3D033F45" w14:textId="77777777" w:rsidTr="00AE3B9E">
        <w:tc>
          <w:tcPr>
            <w:tcW w:w="9360" w:type="dxa"/>
          </w:tcPr>
          <w:p w14:paraId="23563385" w14:textId="6C62DC77" w:rsidR="0088615E" w:rsidRPr="009F6EF2" w:rsidRDefault="0088615E" w:rsidP="00B07B78">
            <w:pPr>
              <w:pStyle w:val="ListParagraph"/>
              <w:numPr>
                <w:ilvl w:val="0"/>
                <w:numId w:val="35"/>
              </w:numPr>
              <w:spacing w:after="120"/>
              <w:rPr>
                <w:rFonts w:cs="Arial"/>
                <w:b/>
                <w:color w:val="595959" w:themeColor="text1" w:themeTint="A6"/>
                <w:sz w:val="20"/>
                <w:szCs w:val="20"/>
              </w:rPr>
            </w:pPr>
            <w:r>
              <w:rPr>
                <w:rFonts w:cs="Arial"/>
                <w:b/>
                <w:color w:val="595959" w:themeColor="text1" w:themeTint="A6"/>
                <w:sz w:val="20"/>
                <w:szCs w:val="20"/>
              </w:rPr>
              <w:t xml:space="preserve">Hedge End Eastleigh (Eastliegh Borough Council) </w:t>
            </w:r>
            <w:r w:rsidRPr="00A20579">
              <w:rPr>
                <w:rFonts w:cs="Arial"/>
                <w:b/>
                <w:color w:val="595959" w:themeColor="text1" w:themeTint="A6"/>
                <w:sz w:val="20"/>
                <w:szCs w:val="20"/>
              </w:rPr>
              <w:t xml:space="preserve">– </w:t>
            </w:r>
            <w:r w:rsidRPr="00A20579">
              <w:rPr>
                <w:rFonts w:cs="Arial"/>
                <w:color w:val="595959" w:themeColor="text1" w:themeTint="A6"/>
                <w:sz w:val="20"/>
                <w:szCs w:val="20"/>
              </w:rPr>
              <w:t>AspinallVerdi have been appoin</w:t>
            </w:r>
            <w:r>
              <w:rPr>
                <w:rFonts w:cs="Arial"/>
                <w:color w:val="595959" w:themeColor="text1" w:themeTint="A6"/>
                <w:sz w:val="20"/>
                <w:szCs w:val="20"/>
              </w:rPr>
              <w:t xml:space="preserve">ted by Eastleigh Borough Council to </w:t>
            </w:r>
            <w:r w:rsidR="00933EB5">
              <w:rPr>
                <w:rFonts w:cs="Arial"/>
                <w:color w:val="595959" w:themeColor="text1" w:themeTint="A6"/>
                <w:sz w:val="20"/>
                <w:szCs w:val="20"/>
              </w:rPr>
              <w:t xml:space="preserve">provide an FVA for </w:t>
            </w:r>
            <w:r w:rsidR="00933EB5" w:rsidRPr="00933EB5">
              <w:rPr>
                <w:rFonts w:cs="Arial"/>
                <w:color w:val="595959" w:themeColor="text1" w:themeTint="A6"/>
                <w:sz w:val="20"/>
                <w:szCs w:val="20"/>
              </w:rPr>
              <w:t xml:space="preserve">the demolition of </w:t>
            </w:r>
            <w:r w:rsidR="00B37782">
              <w:rPr>
                <w:rFonts w:cs="Arial"/>
                <w:color w:val="595959" w:themeColor="text1" w:themeTint="A6"/>
                <w:sz w:val="20"/>
                <w:szCs w:val="20"/>
              </w:rPr>
              <w:t xml:space="preserve">an </w:t>
            </w:r>
            <w:r w:rsidR="00B37782" w:rsidRPr="00933EB5">
              <w:rPr>
                <w:rFonts w:cs="Arial"/>
                <w:color w:val="595959" w:themeColor="text1" w:themeTint="A6"/>
                <w:sz w:val="20"/>
                <w:szCs w:val="20"/>
              </w:rPr>
              <w:t>existing</w:t>
            </w:r>
            <w:r w:rsidR="00933EB5" w:rsidRPr="00933EB5">
              <w:rPr>
                <w:rFonts w:cs="Arial"/>
                <w:color w:val="595959" w:themeColor="text1" w:themeTint="A6"/>
                <w:sz w:val="20"/>
                <w:szCs w:val="20"/>
              </w:rPr>
              <w:t xml:space="preserve"> farmhouse and </w:t>
            </w:r>
            <w:r w:rsidR="00933EB5" w:rsidRPr="00933EB5">
              <w:rPr>
                <w:rFonts w:cs="Arial"/>
                <w:color w:val="595959" w:themeColor="text1" w:themeTint="A6"/>
                <w:sz w:val="20"/>
                <w:szCs w:val="20"/>
              </w:rPr>
              <w:lastRenderedPageBreak/>
              <w:t>associated former farm buildings, the creation of a new access onto Heath House Lane, the erection of 123 dwellings together with internal roads, landscaping and drainage provision</w:t>
            </w:r>
            <w:r w:rsidR="00933EB5">
              <w:rPr>
                <w:rFonts w:cs="Arial"/>
                <w:color w:val="595959" w:themeColor="text1" w:themeTint="A6"/>
                <w:sz w:val="20"/>
                <w:szCs w:val="20"/>
              </w:rPr>
              <w:t xml:space="preserve">. The purpose of the FVA is to assess the viability of </w:t>
            </w:r>
            <w:r>
              <w:rPr>
                <w:rFonts w:cs="Arial"/>
                <w:color w:val="595959" w:themeColor="text1" w:themeTint="A6"/>
                <w:sz w:val="20"/>
                <w:szCs w:val="20"/>
              </w:rPr>
              <w:t>the affordable housing requirement for a new development</w:t>
            </w:r>
            <w:r w:rsidR="00933EB5">
              <w:rPr>
                <w:rFonts w:cs="Arial"/>
                <w:color w:val="595959" w:themeColor="text1" w:themeTint="A6"/>
                <w:sz w:val="20"/>
                <w:szCs w:val="20"/>
              </w:rPr>
              <w:t>.</w:t>
            </w:r>
            <w:r>
              <w:rPr>
                <w:rFonts w:cs="Arial"/>
                <w:color w:val="595959" w:themeColor="text1" w:themeTint="A6"/>
                <w:sz w:val="20"/>
                <w:szCs w:val="20"/>
              </w:rPr>
              <w:t xml:space="preserve"> Christopher has undertaken newbuild housing market research to </w:t>
            </w:r>
            <w:r w:rsidR="001F6ADD">
              <w:rPr>
                <w:rFonts w:cs="Arial"/>
                <w:color w:val="595959" w:themeColor="text1" w:themeTint="A6"/>
                <w:sz w:val="20"/>
                <w:szCs w:val="20"/>
              </w:rPr>
              <w:t>determine if affordable housing is viable as part of this scheme.</w:t>
            </w:r>
            <w:r w:rsidR="00CB0916">
              <w:rPr>
                <w:rFonts w:cs="Arial"/>
                <w:color w:val="595959" w:themeColor="text1" w:themeTint="A6"/>
                <w:sz w:val="20"/>
                <w:szCs w:val="20"/>
              </w:rPr>
              <w:t xml:space="preserve"> Our appraisal found that the scheme could support a 35% affordable housing requirement without grant subsidy.</w:t>
            </w:r>
          </w:p>
        </w:tc>
      </w:tr>
      <w:tr w:rsidR="0088615E" w:rsidRPr="009F6EF2" w14:paraId="33668A76" w14:textId="77777777" w:rsidTr="00AE3B9E">
        <w:tc>
          <w:tcPr>
            <w:tcW w:w="9360" w:type="dxa"/>
          </w:tcPr>
          <w:p w14:paraId="409F1E9F" w14:textId="4B47E4DD" w:rsidR="0088615E" w:rsidRPr="009F6EF2" w:rsidRDefault="0088615E" w:rsidP="00B07B78">
            <w:pPr>
              <w:spacing w:after="40"/>
              <w:ind w:left="-113"/>
              <w:rPr>
                <w:rFonts w:cs="Arial"/>
                <w:color w:val="8CC63F"/>
                <w:sz w:val="24"/>
                <w:szCs w:val="24"/>
              </w:rPr>
            </w:pPr>
            <w:r>
              <w:rPr>
                <w:rFonts w:cs="Arial"/>
                <w:color w:val="8CC63F"/>
                <w:sz w:val="24"/>
                <w:szCs w:val="24"/>
              </w:rPr>
              <w:lastRenderedPageBreak/>
              <w:t>Urban Regeneration</w:t>
            </w:r>
            <w:r w:rsidR="00B07B78">
              <w:rPr>
                <w:rFonts w:cs="Arial"/>
                <w:color w:val="8CC63F"/>
                <w:sz w:val="24"/>
                <w:szCs w:val="24"/>
              </w:rPr>
              <w:t>\</w:t>
            </w:r>
          </w:p>
        </w:tc>
      </w:tr>
      <w:tr w:rsidR="0088615E" w:rsidRPr="00604287" w14:paraId="64120247" w14:textId="77777777" w:rsidTr="00AE3B9E">
        <w:tc>
          <w:tcPr>
            <w:tcW w:w="9360" w:type="dxa"/>
          </w:tcPr>
          <w:p w14:paraId="480E34F2" w14:textId="24C74F80" w:rsidR="0088615E" w:rsidRPr="009F6EF2" w:rsidRDefault="00451419" w:rsidP="00B07B78">
            <w:pPr>
              <w:pStyle w:val="ListParagraph"/>
              <w:numPr>
                <w:ilvl w:val="0"/>
                <w:numId w:val="36"/>
              </w:numPr>
              <w:spacing w:after="120"/>
              <w:rPr>
                <w:rFonts w:cs="Arial"/>
                <w:b/>
                <w:color w:val="595959" w:themeColor="text1" w:themeTint="A6"/>
                <w:sz w:val="20"/>
                <w:szCs w:val="20"/>
              </w:rPr>
            </w:pPr>
            <w:r>
              <w:rPr>
                <w:rFonts w:cs="Arial"/>
                <w:b/>
                <w:color w:val="595959" w:themeColor="text1" w:themeTint="A6"/>
                <w:sz w:val="20"/>
                <w:szCs w:val="20"/>
              </w:rPr>
              <w:t xml:space="preserve">Exemplar Neighborhood, </w:t>
            </w:r>
            <w:r w:rsidR="0088615E">
              <w:rPr>
                <w:rFonts w:cs="Arial"/>
                <w:b/>
                <w:color w:val="595959" w:themeColor="text1" w:themeTint="A6"/>
                <w:sz w:val="20"/>
                <w:szCs w:val="20"/>
              </w:rPr>
              <w:t>Gateshead</w:t>
            </w:r>
            <w:r w:rsidR="0088615E" w:rsidRPr="00A20579">
              <w:rPr>
                <w:rFonts w:cs="Arial"/>
                <w:b/>
                <w:color w:val="595959" w:themeColor="text1" w:themeTint="A6"/>
                <w:sz w:val="20"/>
                <w:szCs w:val="20"/>
              </w:rPr>
              <w:t xml:space="preserve"> </w:t>
            </w:r>
            <w:r w:rsidR="0088615E">
              <w:rPr>
                <w:rFonts w:cs="Arial"/>
                <w:b/>
                <w:color w:val="595959" w:themeColor="text1" w:themeTint="A6"/>
                <w:sz w:val="20"/>
                <w:szCs w:val="20"/>
              </w:rPr>
              <w:t xml:space="preserve">(Gateshead Council) </w:t>
            </w:r>
            <w:r w:rsidR="0088615E" w:rsidRPr="00A20579">
              <w:rPr>
                <w:rFonts w:cs="Arial"/>
                <w:b/>
                <w:color w:val="595959" w:themeColor="text1" w:themeTint="A6"/>
                <w:sz w:val="20"/>
                <w:szCs w:val="20"/>
              </w:rPr>
              <w:t xml:space="preserve">– </w:t>
            </w:r>
            <w:r w:rsidR="0088615E" w:rsidRPr="00A20579">
              <w:rPr>
                <w:rFonts w:cs="Arial"/>
                <w:color w:val="595959" w:themeColor="text1" w:themeTint="A6"/>
                <w:sz w:val="20"/>
                <w:szCs w:val="20"/>
              </w:rPr>
              <w:t xml:space="preserve">AspinallVerdi have been appointed </w:t>
            </w:r>
            <w:r w:rsidR="0088615E">
              <w:rPr>
                <w:rFonts w:cs="Arial"/>
                <w:color w:val="595959" w:themeColor="text1" w:themeTint="A6"/>
                <w:sz w:val="20"/>
                <w:szCs w:val="20"/>
              </w:rPr>
              <w:t>by Gateshead Council to assist in the regeneration of the High</w:t>
            </w:r>
            <w:r w:rsidR="00B37782">
              <w:rPr>
                <w:rFonts w:cs="Arial"/>
                <w:color w:val="595959" w:themeColor="text1" w:themeTint="A6"/>
                <w:sz w:val="20"/>
                <w:szCs w:val="20"/>
              </w:rPr>
              <w:t xml:space="preserve"> S</w:t>
            </w:r>
            <w:r w:rsidR="0088615E">
              <w:rPr>
                <w:rFonts w:cs="Arial"/>
                <w:color w:val="595959" w:themeColor="text1" w:themeTint="A6"/>
                <w:sz w:val="20"/>
                <w:szCs w:val="20"/>
              </w:rPr>
              <w:t>treet area, specifically on the development of a new neighborhood in High Street South. Chris has completed soft market testing to stimulate developer interest, and will continue to contribute to this.</w:t>
            </w:r>
          </w:p>
        </w:tc>
      </w:tr>
      <w:tr w:rsidR="0088615E" w:rsidRPr="009F6EF2" w14:paraId="4CE71BDB" w14:textId="77777777" w:rsidTr="00AE3B9E">
        <w:tc>
          <w:tcPr>
            <w:tcW w:w="9360" w:type="dxa"/>
          </w:tcPr>
          <w:p w14:paraId="21EE4559" w14:textId="2023E035" w:rsidR="0088615E" w:rsidRPr="009F6EF2" w:rsidRDefault="0088615E" w:rsidP="00B07B78">
            <w:pPr>
              <w:spacing w:after="40"/>
              <w:ind w:left="-113"/>
              <w:rPr>
                <w:rFonts w:cs="Arial"/>
                <w:color w:val="8CC63F"/>
                <w:sz w:val="24"/>
                <w:szCs w:val="24"/>
              </w:rPr>
            </w:pPr>
            <w:r>
              <w:rPr>
                <w:rFonts w:cs="Arial"/>
                <w:color w:val="8CC63F"/>
                <w:sz w:val="24"/>
                <w:szCs w:val="24"/>
              </w:rPr>
              <w:t>Grant Funding</w:t>
            </w:r>
            <w:r w:rsidR="00B07B78">
              <w:rPr>
                <w:rFonts w:cs="Arial"/>
                <w:color w:val="8CC63F"/>
                <w:sz w:val="24"/>
                <w:szCs w:val="24"/>
              </w:rPr>
              <w:t>\</w:t>
            </w:r>
          </w:p>
        </w:tc>
      </w:tr>
      <w:tr w:rsidR="0088615E" w:rsidRPr="00604287" w14:paraId="6AF641DC" w14:textId="77777777" w:rsidTr="00AE3B9E">
        <w:tc>
          <w:tcPr>
            <w:tcW w:w="9360" w:type="dxa"/>
          </w:tcPr>
          <w:p w14:paraId="5E6BDC7B" w14:textId="4D401CE3" w:rsidR="0088615E" w:rsidRPr="009F6EF2" w:rsidRDefault="0088615E" w:rsidP="00B07B78">
            <w:pPr>
              <w:pStyle w:val="ListParagraph"/>
              <w:numPr>
                <w:ilvl w:val="0"/>
                <w:numId w:val="37"/>
              </w:numPr>
              <w:spacing w:after="120"/>
              <w:rPr>
                <w:rFonts w:cs="Arial"/>
                <w:b/>
                <w:color w:val="595959" w:themeColor="text1" w:themeTint="A6"/>
                <w:sz w:val="20"/>
                <w:szCs w:val="20"/>
              </w:rPr>
            </w:pPr>
            <w:r>
              <w:rPr>
                <w:rFonts w:cs="Arial"/>
                <w:b/>
                <w:color w:val="595959" w:themeColor="text1" w:themeTint="A6"/>
                <w:sz w:val="20"/>
                <w:szCs w:val="20"/>
              </w:rPr>
              <w:t>Melville Building (Historic England)</w:t>
            </w:r>
            <w:r>
              <w:rPr>
                <w:rFonts w:cs="Arial"/>
                <w:color w:val="595959" w:themeColor="text1" w:themeTint="A6"/>
                <w:sz w:val="20"/>
                <w:szCs w:val="20"/>
              </w:rPr>
              <w:t xml:space="preserve"> – </w:t>
            </w:r>
            <w:r w:rsidR="001F6ADD">
              <w:rPr>
                <w:rFonts w:cs="Arial"/>
                <w:color w:val="595959" w:themeColor="text1" w:themeTint="A6"/>
                <w:sz w:val="20"/>
                <w:szCs w:val="20"/>
              </w:rPr>
              <w:t xml:space="preserve">AspinallVerdi have been appointed to </w:t>
            </w:r>
            <w:r w:rsidR="00B37782">
              <w:rPr>
                <w:rFonts w:cs="Arial"/>
                <w:color w:val="595959" w:themeColor="text1" w:themeTint="A6"/>
                <w:sz w:val="20"/>
                <w:szCs w:val="20"/>
              </w:rPr>
              <w:t>carry out due diligence for funding of the regeneration of a</w:t>
            </w:r>
            <w:r w:rsidR="001F6ADD">
              <w:rPr>
                <w:rFonts w:cs="Arial"/>
                <w:color w:val="595959" w:themeColor="text1" w:themeTint="A6"/>
                <w:sz w:val="20"/>
                <w:szCs w:val="20"/>
              </w:rPr>
              <w:t xml:space="preserve"> historic Georgian building within Royal William Yard, Royal William Docks, Plymouth. This 19</w:t>
            </w:r>
            <w:r w:rsidR="001F6ADD" w:rsidRPr="001F6ADD">
              <w:rPr>
                <w:rFonts w:cs="Arial"/>
                <w:color w:val="595959" w:themeColor="text1" w:themeTint="A6"/>
                <w:sz w:val="20"/>
                <w:szCs w:val="20"/>
                <w:vertAlign w:val="superscript"/>
              </w:rPr>
              <w:t>th</w:t>
            </w:r>
            <w:r w:rsidR="001F6ADD">
              <w:rPr>
                <w:rFonts w:cs="Arial"/>
                <w:color w:val="595959" w:themeColor="text1" w:themeTint="A6"/>
                <w:sz w:val="20"/>
                <w:szCs w:val="20"/>
              </w:rPr>
              <w:t xml:space="preserve"> century former Royal Navy building </w:t>
            </w:r>
            <w:r w:rsidR="00A61396">
              <w:rPr>
                <w:rFonts w:cs="Arial"/>
                <w:color w:val="595959" w:themeColor="text1" w:themeTint="A6"/>
                <w:sz w:val="20"/>
                <w:szCs w:val="20"/>
              </w:rPr>
              <w:t>is to be regenerated into retail, hospitality and office uses with some raw studio space.</w:t>
            </w:r>
            <w:r w:rsidR="001F6ADD">
              <w:rPr>
                <w:rFonts w:cs="Arial"/>
                <w:color w:val="595959" w:themeColor="text1" w:themeTint="A6"/>
                <w:sz w:val="20"/>
                <w:szCs w:val="20"/>
              </w:rPr>
              <w:t xml:space="preserve"> </w:t>
            </w:r>
            <w:r>
              <w:rPr>
                <w:rFonts w:cs="Arial"/>
                <w:color w:val="595959" w:themeColor="text1" w:themeTint="A6"/>
                <w:sz w:val="20"/>
                <w:szCs w:val="20"/>
              </w:rPr>
              <w:t xml:space="preserve">Chris has completed three cashflow appraisals: two based on the applicant’s initial and revised figures, and one from AspinallVerdi with our adjusted assumptions. This involved two rounds of clarification questions, and line-by-line </w:t>
            </w:r>
            <w:r w:rsidR="00321089">
              <w:rPr>
                <w:rFonts w:cs="Arial"/>
                <w:color w:val="595959" w:themeColor="text1" w:themeTint="A6"/>
                <w:sz w:val="20"/>
                <w:szCs w:val="20"/>
              </w:rPr>
              <w:t>scrutiny</w:t>
            </w:r>
            <w:r>
              <w:rPr>
                <w:rFonts w:cs="Arial"/>
                <w:color w:val="595959" w:themeColor="text1" w:themeTint="A6"/>
                <w:sz w:val="20"/>
                <w:szCs w:val="20"/>
              </w:rPr>
              <w:t xml:space="preserve"> of lettings plans and cashflows and other evidence. </w:t>
            </w:r>
          </w:p>
        </w:tc>
      </w:tr>
      <w:tr w:rsidR="0088615E" w:rsidRPr="009F6EF2" w14:paraId="10DA58A0" w14:textId="77777777" w:rsidTr="00AE3B9E">
        <w:tc>
          <w:tcPr>
            <w:tcW w:w="9360" w:type="dxa"/>
          </w:tcPr>
          <w:p w14:paraId="04497356" w14:textId="1B5D16A4" w:rsidR="0088615E" w:rsidRPr="009F6EF2" w:rsidRDefault="0088615E" w:rsidP="00B07B78">
            <w:pPr>
              <w:spacing w:after="40"/>
              <w:ind w:left="-113"/>
              <w:rPr>
                <w:rFonts w:cs="Arial"/>
                <w:color w:val="8CC63F"/>
                <w:sz w:val="24"/>
                <w:szCs w:val="24"/>
              </w:rPr>
            </w:pPr>
            <w:r>
              <w:rPr>
                <w:rFonts w:cs="Arial"/>
                <w:color w:val="8CC63F"/>
                <w:sz w:val="24"/>
                <w:szCs w:val="24"/>
              </w:rPr>
              <w:t>Site Selection</w:t>
            </w:r>
            <w:r w:rsidR="00B07B78">
              <w:rPr>
                <w:rFonts w:cs="Arial"/>
                <w:color w:val="8CC63F"/>
                <w:sz w:val="24"/>
                <w:szCs w:val="24"/>
              </w:rPr>
              <w:t>\</w:t>
            </w:r>
          </w:p>
        </w:tc>
      </w:tr>
      <w:tr w:rsidR="0088615E" w:rsidRPr="00604287" w14:paraId="4E96A4D4" w14:textId="77777777" w:rsidTr="00AE3B9E">
        <w:tc>
          <w:tcPr>
            <w:tcW w:w="9360" w:type="dxa"/>
          </w:tcPr>
          <w:p w14:paraId="420B8268" w14:textId="2FA120C9" w:rsidR="0088615E" w:rsidRPr="009F6EF2" w:rsidRDefault="0088615E" w:rsidP="00B07B78">
            <w:pPr>
              <w:pStyle w:val="ListParagraph"/>
              <w:numPr>
                <w:ilvl w:val="0"/>
                <w:numId w:val="38"/>
              </w:numPr>
              <w:spacing w:after="120"/>
              <w:rPr>
                <w:rFonts w:cs="Arial"/>
                <w:b/>
                <w:color w:val="595959" w:themeColor="text1" w:themeTint="A6"/>
                <w:sz w:val="20"/>
                <w:szCs w:val="20"/>
              </w:rPr>
            </w:pPr>
            <w:r>
              <w:rPr>
                <w:rFonts w:cs="Arial"/>
                <w:b/>
                <w:color w:val="595959" w:themeColor="text1" w:themeTint="A6"/>
                <w:sz w:val="20"/>
                <w:szCs w:val="20"/>
              </w:rPr>
              <w:t xml:space="preserve">Black Country Key Large Sites (Black Country Authorities) – </w:t>
            </w:r>
            <w:r w:rsidRPr="00AF664D">
              <w:rPr>
                <w:rFonts w:cs="Arial"/>
                <w:bCs/>
                <w:color w:val="595959" w:themeColor="text1" w:themeTint="A6"/>
                <w:sz w:val="20"/>
                <w:szCs w:val="20"/>
              </w:rPr>
              <w:t>As part of his Black Country</w:t>
            </w:r>
            <w:r>
              <w:rPr>
                <w:rFonts w:cs="Arial"/>
                <w:bCs/>
                <w:color w:val="595959" w:themeColor="text1" w:themeTint="A6"/>
                <w:sz w:val="20"/>
                <w:szCs w:val="20"/>
              </w:rPr>
              <w:t xml:space="preserve"> Viability and Feasibility work, Chris has analysed the potential site allocations’ through a SWOT analysis. He has attended One-to-One meetings with each landowner and/or their representative, to aid in information gathering to </w:t>
            </w:r>
            <w:r w:rsidR="003127CD">
              <w:rPr>
                <w:rFonts w:cs="Arial"/>
                <w:bCs/>
                <w:color w:val="595959" w:themeColor="text1" w:themeTint="A6"/>
                <w:sz w:val="20"/>
                <w:szCs w:val="20"/>
              </w:rPr>
              <w:t>appraise the sites, and ascribe</w:t>
            </w:r>
            <w:r w:rsidR="00321089">
              <w:rPr>
                <w:rFonts w:cs="Arial"/>
                <w:bCs/>
                <w:color w:val="595959" w:themeColor="text1" w:themeTint="A6"/>
                <w:sz w:val="20"/>
                <w:szCs w:val="20"/>
              </w:rPr>
              <w:t>d</w:t>
            </w:r>
            <w:r w:rsidR="003127CD">
              <w:rPr>
                <w:rFonts w:cs="Arial"/>
                <w:bCs/>
                <w:color w:val="595959" w:themeColor="text1" w:themeTint="A6"/>
                <w:sz w:val="20"/>
                <w:szCs w:val="20"/>
              </w:rPr>
              <w:t xml:space="preserve"> a RAG </w:t>
            </w:r>
            <w:r>
              <w:rPr>
                <w:rFonts w:cs="Arial"/>
                <w:bCs/>
                <w:color w:val="595959" w:themeColor="text1" w:themeTint="A6"/>
                <w:sz w:val="20"/>
                <w:szCs w:val="20"/>
              </w:rPr>
              <w:t>rating to each site, aiding in site selection.</w:t>
            </w:r>
            <w:r w:rsidR="003127CD">
              <w:rPr>
                <w:rFonts w:cs="Arial"/>
                <w:bCs/>
                <w:color w:val="595959" w:themeColor="text1" w:themeTint="A6"/>
                <w:sz w:val="20"/>
                <w:szCs w:val="20"/>
              </w:rPr>
              <w:t xml:space="preserve"> Chris cross-referenc</w:t>
            </w:r>
            <w:r w:rsidR="00321089">
              <w:rPr>
                <w:rFonts w:cs="Arial"/>
                <w:bCs/>
                <w:color w:val="595959" w:themeColor="text1" w:themeTint="A6"/>
                <w:sz w:val="20"/>
                <w:szCs w:val="20"/>
              </w:rPr>
              <w:t>ed</w:t>
            </w:r>
            <w:r w:rsidR="003127CD">
              <w:rPr>
                <w:rFonts w:cs="Arial"/>
                <w:bCs/>
                <w:color w:val="595959" w:themeColor="text1" w:themeTint="A6"/>
                <w:sz w:val="20"/>
                <w:szCs w:val="20"/>
              </w:rPr>
              <w:t xml:space="preserve"> the proformas with meeting notes for each site, to </w:t>
            </w:r>
            <w:r w:rsidR="00321089">
              <w:rPr>
                <w:rFonts w:cs="Arial"/>
                <w:bCs/>
                <w:color w:val="595959" w:themeColor="text1" w:themeTint="A6"/>
                <w:sz w:val="20"/>
                <w:szCs w:val="20"/>
              </w:rPr>
              <w:t>aid</w:t>
            </w:r>
            <w:r w:rsidR="003127CD">
              <w:rPr>
                <w:rFonts w:cs="Arial"/>
                <w:bCs/>
                <w:color w:val="595959" w:themeColor="text1" w:themeTint="A6"/>
                <w:sz w:val="20"/>
                <w:szCs w:val="20"/>
              </w:rPr>
              <w:t xml:space="preserve"> in this rating p</w:t>
            </w:r>
            <w:r w:rsidR="00321089">
              <w:rPr>
                <w:rFonts w:cs="Arial"/>
                <w:bCs/>
                <w:color w:val="595959" w:themeColor="text1" w:themeTint="A6"/>
                <w:sz w:val="20"/>
                <w:szCs w:val="20"/>
              </w:rPr>
              <w:t>r</w:t>
            </w:r>
            <w:r w:rsidR="003127CD">
              <w:rPr>
                <w:rFonts w:cs="Arial"/>
                <w:bCs/>
                <w:color w:val="595959" w:themeColor="text1" w:themeTint="A6"/>
                <w:sz w:val="20"/>
                <w:szCs w:val="20"/>
              </w:rPr>
              <w:t>ocess.</w:t>
            </w:r>
          </w:p>
        </w:tc>
      </w:tr>
      <w:tr w:rsidR="00B07B78" w:rsidRPr="009F6EF2" w14:paraId="28C67078" w14:textId="77777777" w:rsidTr="00933C52">
        <w:tc>
          <w:tcPr>
            <w:tcW w:w="9360" w:type="dxa"/>
          </w:tcPr>
          <w:p w14:paraId="1790CAF2" w14:textId="77777777" w:rsidR="00B07B78" w:rsidRDefault="00B07B78" w:rsidP="00B07B78">
            <w:pPr>
              <w:spacing w:after="40"/>
              <w:ind w:left="-113"/>
              <w:rPr>
                <w:rFonts w:cs="Arial"/>
                <w:color w:val="8CC63F"/>
                <w:sz w:val="24"/>
                <w:szCs w:val="24"/>
              </w:rPr>
            </w:pPr>
            <w:r>
              <w:rPr>
                <w:rFonts w:cs="Arial"/>
                <w:color w:val="8CC63F"/>
                <w:sz w:val="24"/>
                <w:szCs w:val="24"/>
              </w:rPr>
              <w:t>Sustainable Property\</w:t>
            </w:r>
          </w:p>
        </w:tc>
      </w:tr>
      <w:tr w:rsidR="00B07B78" w:rsidRPr="00604287" w14:paraId="29F53240" w14:textId="77777777" w:rsidTr="00AE3B9E">
        <w:tc>
          <w:tcPr>
            <w:tcW w:w="9360" w:type="dxa"/>
          </w:tcPr>
          <w:p w14:paraId="50496003" w14:textId="777A201A" w:rsidR="00CD1133" w:rsidRPr="00CD1133" w:rsidRDefault="00B07B78" w:rsidP="00CD1133">
            <w:pPr>
              <w:pStyle w:val="ListParagraph"/>
              <w:numPr>
                <w:ilvl w:val="0"/>
                <w:numId w:val="38"/>
              </w:numPr>
              <w:spacing w:after="120"/>
              <w:rPr>
                <w:rFonts w:cs="Arial"/>
                <w:b/>
                <w:color w:val="595959" w:themeColor="text1" w:themeTint="A6"/>
                <w:sz w:val="20"/>
                <w:szCs w:val="20"/>
              </w:rPr>
            </w:pPr>
            <w:r w:rsidRPr="00B07B78">
              <w:rPr>
                <w:rFonts w:cs="Arial"/>
                <w:b/>
                <w:color w:val="595959" w:themeColor="text1" w:themeTint="A6"/>
                <w:sz w:val="20"/>
                <w:szCs w:val="20"/>
              </w:rPr>
              <w:t>Dissertation</w:t>
            </w:r>
            <w:r w:rsidR="00FA13D1">
              <w:rPr>
                <w:rFonts w:cs="Arial"/>
                <w:b/>
                <w:color w:val="595959" w:themeColor="text1" w:themeTint="A6"/>
                <w:sz w:val="20"/>
                <w:szCs w:val="20"/>
              </w:rPr>
              <w:t>:</w:t>
            </w:r>
            <w:r w:rsidRPr="00B07B78">
              <w:rPr>
                <w:rFonts w:cs="Arial"/>
                <w:b/>
                <w:color w:val="595959" w:themeColor="text1" w:themeTint="A6"/>
                <w:sz w:val="20"/>
                <w:szCs w:val="20"/>
              </w:rPr>
              <w:t xml:space="preserve"> “Towards Sustainable Partnerships Between UK Pl</w:t>
            </w:r>
            <w:r w:rsidR="00F000C6">
              <w:rPr>
                <w:rFonts w:cs="Arial"/>
                <w:b/>
                <w:color w:val="595959" w:themeColor="text1" w:themeTint="A6"/>
                <w:sz w:val="20"/>
                <w:szCs w:val="20"/>
              </w:rPr>
              <w:t>anner</w:t>
            </w:r>
            <w:r w:rsidRPr="00B07B78">
              <w:rPr>
                <w:rFonts w:cs="Arial"/>
                <w:b/>
                <w:color w:val="595959" w:themeColor="text1" w:themeTint="A6"/>
                <w:sz w:val="20"/>
                <w:szCs w:val="20"/>
              </w:rPr>
              <w:t xml:space="preserve">s and Property Investors” (University of Glasgow) – </w:t>
            </w:r>
            <w:r w:rsidRPr="00B07B78">
              <w:rPr>
                <w:rFonts w:cs="Arial"/>
                <w:bCs/>
                <w:color w:val="595959" w:themeColor="text1" w:themeTint="A6"/>
                <w:sz w:val="20"/>
                <w:szCs w:val="20"/>
              </w:rPr>
              <w:t xml:space="preserve">The research has three substantive focusses: </w:t>
            </w:r>
            <w:r w:rsidR="003127CD">
              <w:rPr>
                <w:rFonts w:cs="Arial"/>
                <w:bCs/>
                <w:color w:val="595959" w:themeColor="text1" w:themeTint="A6"/>
                <w:sz w:val="20"/>
                <w:szCs w:val="20"/>
              </w:rPr>
              <w:t xml:space="preserve">(i) </w:t>
            </w:r>
            <w:r w:rsidRPr="00B07B78">
              <w:rPr>
                <w:rFonts w:cs="Arial"/>
                <w:bCs/>
                <w:color w:val="595959" w:themeColor="text1" w:themeTint="A6"/>
                <w:sz w:val="20"/>
                <w:szCs w:val="20"/>
              </w:rPr>
              <w:t>communication barriers within the four UK national planning systems,</w:t>
            </w:r>
            <w:r w:rsidR="003127CD">
              <w:rPr>
                <w:rFonts w:cs="Arial"/>
                <w:bCs/>
                <w:color w:val="595959" w:themeColor="text1" w:themeTint="A6"/>
                <w:sz w:val="20"/>
                <w:szCs w:val="20"/>
              </w:rPr>
              <w:t xml:space="preserve"> (ii)</w:t>
            </w:r>
            <w:r w:rsidRPr="00B07B78">
              <w:rPr>
                <w:rFonts w:cs="Arial"/>
                <w:bCs/>
                <w:color w:val="595959" w:themeColor="text1" w:themeTint="A6"/>
                <w:sz w:val="20"/>
                <w:szCs w:val="20"/>
              </w:rPr>
              <w:t xml:space="preserve"> evidence for a ‘green premium’ in UK real estate investment value, and</w:t>
            </w:r>
            <w:r w:rsidR="003127CD">
              <w:rPr>
                <w:rFonts w:cs="Arial"/>
                <w:bCs/>
                <w:color w:val="595959" w:themeColor="text1" w:themeTint="A6"/>
                <w:sz w:val="20"/>
                <w:szCs w:val="20"/>
              </w:rPr>
              <w:t xml:space="preserve"> (iii)</w:t>
            </w:r>
            <w:r w:rsidRPr="00B07B78">
              <w:rPr>
                <w:rFonts w:cs="Arial"/>
                <w:bCs/>
                <w:color w:val="595959" w:themeColor="text1" w:themeTint="A6"/>
                <w:sz w:val="20"/>
                <w:szCs w:val="20"/>
              </w:rPr>
              <w:t xml:space="preserve"> lexicon/perspective barriers in planner-investor collaboration towards sustainability. The evidence in support of a long-term green premium from BREEAM and Energy Star is overwhelming and multifaceted, and communication barriers regarding discourse and intelligibility were identified as needing to be overcome to engage stakeholders.</w:t>
            </w:r>
            <w:r w:rsidR="00F000C6">
              <w:rPr>
                <w:rFonts w:cs="Arial"/>
                <w:bCs/>
                <w:color w:val="595959" w:themeColor="text1" w:themeTint="A6"/>
                <w:sz w:val="20"/>
                <w:szCs w:val="20"/>
              </w:rPr>
              <w:t xml:space="preserve"> </w:t>
            </w:r>
            <w:r w:rsidR="00E14389">
              <w:rPr>
                <w:rFonts w:cs="Arial"/>
                <w:bCs/>
                <w:color w:val="595959" w:themeColor="text1" w:themeTint="A6"/>
                <w:sz w:val="20"/>
                <w:szCs w:val="20"/>
              </w:rPr>
              <w:t>Chris achieved a distinction for his research.</w:t>
            </w:r>
          </w:p>
        </w:tc>
      </w:tr>
      <w:tr w:rsidR="00CD1133" w:rsidRPr="009F6EF2" w14:paraId="6A170C13" w14:textId="77777777" w:rsidTr="00933C52">
        <w:tc>
          <w:tcPr>
            <w:tcW w:w="9360" w:type="dxa"/>
          </w:tcPr>
          <w:p w14:paraId="098262DA" w14:textId="707E6BDD" w:rsidR="00CD1133" w:rsidRDefault="00CD1133" w:rsidP="00933C52">
            <w:pPr>
              <w:spacing w:after="40"/>
              <w:ind w:left="-113"/>
              <w:rPr>
                <w:rFonts w:cs="Arial"/>
                <w:color w:val="8CC63F"/>
                <w:sz w:val="24"/>
                <w:szCs w:val="24"/>
              </w:rPr>
            </w:pPr>
            <w:r>
              <w:rPr>
                <w:rFonts w:cs="Arial"/>
                <w:color w:val="8CC63F"/>
                <w:sz w:val="24"/>
                <w:szCs w:val="24"/>
              </w:rPr>
              <w:t>Housing for Older People\</w:t>
            </w:r>
          </w:p>
        </w:tc>
      </w:tr>
      <w:tr w:rsidR="00CD1133" w:rsidRPr="00604287" w14:paraId="49BF61C6" w14:textId="77777777" w:rsidTr="00AE3B9E">
        <w:tc>
          <w:tcPr>
            <w:tcW w:w="9360" w:type="dxa"/>
          </w:tcPr>
          <w:p w14:paraId="71A7B45E" w14:textId="357DB938" w:rsidR="00CD1133" w:rsidRPr="00B07B78" w:rsidRDefault="00CD1133" w:rsidP="00F000C6">
            <w:pPr>
              <w:pStyle w:val="ListParagraph"/>
              <w:numPr>
                <w:ilvl w:val="0"/>
                <w:numId w:val="38"/>
              </w:numPr>
              <w:spacing w:after="120"/>
              <w:rPr>
                <w:rFonts w:cs="Arial"/>
                <w:b/>
                <w:color w:val="595959" w:themeColor="text1" w:themeTint="A6"/>
                <w:sz w:val="20"/>
                <w:szCs w:val="20"/>
              </w:rPr>
            </w:pPr>
            <w:r w:rsidRPr="00F000C6">
              <w:rPr>
                <w:rFonts w:cs="Arial"/>
                <w:b/>
                <w:color w:val="595959" w:themeColor="text1" w:themeTint="A6"/>
                <w:sz w:val="20"/>
                <w:szCs w:val="20"/>
              </w:rPr>
              <w:t>Kendal Magistrates’ Court (South Lakeland District Council) –</w:t>
            </w:r>
            <w:r>
              <w:rPr>
                <w:rFonts w:cs="Arial"/>
                <w:b/>
                <w:color w:val="595959" w:themeColor="text1" w:themeTint="A6"/>
                <w:sz w:val="20"/>
                <w:szCs w:val="20"/>
              </w:rPr>
              <w:t xml:space="preserve"> </w:t>
            </w:r>
            <w:r>
              <w:rPr>
                <w:rFonts w:cs="Arial"/>
                <w:bCs/>
                <w:color w:val="595959" w:themeColor="text1" w:themeTint="A6"/>
                <w:sz w:val="20"/>
                <w:szCs w:val="20"/>
              </w:rPr>
              <w:t xml:space="preserve">Christopher has assisted with a Financial Viability Assessment for </w:t>
            </w:r>
            <w:r w:rsidR="00E14389">
              <w:rPr>
                <w:rFonts w:cs="Arial"/>
                <w:bCs/>
                <w:color w:val="595959" w:themeColor="text1" w:themeTint="A6"/>
                <w:sz w:val="20"/>
                <w:szCs w:val="20"/>
              </w:rPr>
              <w:t>65</w:t>
            </w:r>
            <w:r>
              <w:rPr>
                <w:rFonts w:cs="Arial"/>
                <w:bCs/>
                <w:color w:val="595959" w:themeColor="text1" w:themeTint="A6"/>
                <w:sz w:val="20"/>
                <w:szCs w:val="20"/>
              </w:rPr>
              <w:t xml:space="preserve"> proposed older persons’ hous</w:t>
            </w:r>
            <w:r w:rsidR="00E14389">
              <w:rPr>
                <w:rFonts w:cs="Arial"/>
                <w:bCs/>
                <w:color w:val="595959" w:themeColor="text1" w:themeTint="A6"/>
                <w:sz w:val="20"/>
                <w:szCs w:val="20"/>
              </w:rPr>
              <w:t xml:space="preserve">es </w:t>
            </w:r>
            <w:r>
              <w:rPr>
                <w:rFonts w:cs="Arial"/>
                <w:bCs/>
                <w:color w:val="595959" w:themeColor="text1" w:themeTint="A6"/>
                <w:sz w:val="20"/>
                <w:szCs w:val="20"/>
              </w:rPr>
              <w:t>in Kendal. Christopher conducted thorough research into the distinctive tiers of specialist older persons’ housing in terms of care provision. In understanding how age restricted general market housing, retirement living, extra care and nursing Home housing schemes differ as products (as per the PPG), Christopher was able to make best use of available comparable evidence to reach a reasonable market value.</w:t>
            </w:r>
          </w:p>
        </w:tc>
      </w:tr>
    </w:tbl>
    <w:p w14:paraId="043E29B8" w14:textId="0BB51BE8" w:rsidR="00FE313C" w:rsidRDefault="00A83CDE" w:rsidP="00321089">
      <w:pPr>
        <w:pStyle w:val="BodyTextIndent3"/>
        <w:spacing w:line="240" w:lineRule="auto"/>
        <w:ind w:left="0" w:firstLine="0"/>
        <w:jc w:val="right"/>
        <w:rPr>
          <w:rFonts w:ascii="Arial" w:hAnsi="Arial" w:cs="Arial"/>
          <w:color w:val="8CC63F"/>
          <w:sz w:val="14"/>
          <w:szCs w:val="14"/>
        </w:rPr>
      </w:pPr>
      <w:r w:rsidRPr="003A15C3">
        <w:rPr>
          <w:rFonts w:ascii="Arial" w:hAnsi="Arial" w:cs="Arial"/>
          <w:color w:val="8CC63F"/>
          <w:sz w:val="14"/>
          <w:szCs w:val="14"/>
        </w:rPr>
        <w:fldChar w:fldCharType="begin"/>
      </w:r>
      <w:r w:rsidR="006C222C" w:rsidRPr="003A15C3">
        <w:rPr>
          <w:rFonts w:ascii="Arial" w:hAnsi="Arial" w:cs="Arial"/>
          <w:color w:val="8CC63F"/>
          <w:sz w:val="14"/>
          <w:szCs w:val="14"/>
        </w:rPr>
        <w:instrText xml:space="preserve"> FILENAME </w:instrText>
      </w:r>
      <w:r w:rsidRPr="003A15C3">
        <w:rPr>
          <w:rFonts w:ascii="Arial" w:hAnsi="Arial" w:cs="Arial"/>
          <w:color w:val="8CC63F"/>
          <w:sz w:val="14"/>
          <w:szCs w:val="14"/>
        </w:rPr>
        <w:fldChar w:fldCharType="separate"/>
      </w:r>
      <w:r w:rsidR="00C20FF3">
        <w:rPr>
          <w:rFonts w:ascii="Arial" w:hAnsi="Arial" w:cs="Arial"/>
          <w:noProof/>
          <w:color w:val="8CC63F"/>
          <w:sz w:val="14"/>
          <w:szCs w:val="14"/>
        </w:rPr>
        <w:t>210124 Christopher Molyneux CV_website_v7</w:t>
      </w:r>
      <w:r w:rsidRPr="003A15C3">
        <w:rPr>
          <w:rFonts w:ascii="Arial" w:hAnsi="Arial" w:cs="Arial"/>
          <w:color w:val="8CC63F"/>
          <w:sz w:val="14"/>
          <w:szCs w:val="14"/>
        </w:rPr>
        <w:fldChar w:fldCharType="end"/>
      </w:r>
    </w:p>
    <w:p w14:paraId="5FD31D02" w14:textId="77777777" w:rsidR="009B700D" w:rsidRDefault="009B700D" w:rsidP="001165D7">
      <w:pPr>
        <w:pStyle w:val="BodyTextIndent3"/>
        <w:spacing w:line="240" w:lineRule="auto"/>
        <w:ind w:left="0" w:firstLine="0"/>
        <w:jc w:val="left"/>
        <w:rPr>
          <w:rFonts w:ascii="Arial" w:hAnsi="Arial" w:cs="Arial"/>
          <w:color w:val="8CC63F"/>
          <w:sz w:val="14"/>
          <w:szCs w:val="14"/>
        </w:rPr>
      </w:pPr>
    </w:p>
    <w:p w14:paraId="410CB32A" w14:textId="77777777" w:rsidR="009B700D" w:rsidRDefault="009B700D" w:rsidP="001165D7">
      <w:pPr>
        <w:pStyle w:val="BodyTextIndent3"/>
        <w:spacing w:line="240" w:lineRule="auto"/>
        <w:ind w:left="0" w:firstLine="0"/>
        <w:jc w:val="left"/>
        <w:rPr>
          <w:rFonts w:ascii="Arial" w:hAnsi="Arial" w:cs="Arial"/>
          <w:color w:val="8CC63F"/>
          <w:sz w:val="14"/>
          <w:szCs w:val="14"/>
        </w:rPr>
      </w:pPr>
    </w:p>
    <w:p w14:paraId="1F421924" w14:textId="3C57C859" w:rsidR="009B700D" w:rsidRDefault="009B700D" w:rsidP="003D2DAA">
      <w:pPr>
        <w:pStyle w:val="BodyTextIndent3"/>
        <w:spacing w:line="240" w:lineRule="auto"/>
        <w:ind w:left="0" w:firstLine="0"/>
        <w:jc w:val="right"/>
        <w:rPr>
          <w:rFonts w:ascii="Arial" w:hAnsi="Arial" w:cs="Arial"/>
          <w:color w:val="8CC63F"/>
          <w:sz w:val="14"/>
          <w:szCs w:val="14"/>
        </w:rPr>
      </w:pPr>
    </w:p>
    <w:p w14:paraId="0EADD0FB" w14:textId="3D36EE12" w:rsidR="00151BFF" w:rsidRPr="00151BFF" w:rsidRDefault="00151BFF" w:rsidP="00151BFF">
      <w:pPr>
        <w:rPr>
          <w:lang w:val="en-GB"/>
        </w:rPr>
      </w:pPr>
    </w:p>
    <w:p w14:paraId="7F580DEA" w14:textId="701AC0FE" w:rsidR="00151BFF" w:rsidRDefault="00151BFF" w:rsidP="00151BFF">
      <w:pPr>
        <w:rPr>
          <w:rFonts w:cs="Arial"/>
          <w:snapToGrid w:val="0"/>
          <w:color w:val="8CC63F"/>
          <w:sz w:val="14"/>
          <w:szCs w:val="14"/>
          <w:lang w:val="en-GB"/>
        </w:rPr>
      </w:pPr>
    </w:p>
    <w:p w14:paraId="4D6ABB32" w14:textId="129C4ECC" w:rsidR="00151BFF" w:rsidRDefault="00151BFF" w:rsidP="00151BFF">
      <w:pPr>
        <w:rPr>
          <w:rFonts w:cs="Arial"/>
          <w:snapToGrid w:val="0"/>
          <w:color w:val="8CC63F"/>
          <w:sz w:val="14"/>
          <w:szCs w:val="14"/>
          <w:lang w:val="en-GB"/>
        </w:rPr>
      </w:pPr>
    </w:p>
    <w:p w14:paraId="1187B597" w14:textId="1E4E0E4A" w:rsidR="00151BFF" w:rsidRPr="00151BFF" w:rsidRDefault="00151BFF" w:rsidP="00151BFF">
      <w:pPr>
        <w:tabs>
          <w:tab w:val="left" w:pos="3680"/>
        </w:tabs>
        <w:rPr>
          <w:lang w:val="en-GB"/>
        </w:rPr>
      </w:pPr>
      <w:r>
        <w:rPr>
          <w:lang w:val="en-GB"/>
        </w:rPr>
        <w:tab/>
      </w:r>
    </w:p>
    <w:sectPr w:rsidR="00151BFF" w:rsidRPr="00151BFF" w:rsidSect="00AD61F5">
      <w:footerReference w:type="default" r:id="rId8"/>
      <w:headerReference w:type="first" r:id="rId9"/>
      <w:pgSz w:w="11907" w:h="16840" w:code="9"/>
      <w:pgMar w:top="1871" w:right="1134" w:bottom="1871" w:left="158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F04D2" w14:textId="77777777" w:rsidR="0082378B" w:rsidRDefault="0082378B">
      <w:r>
        <w:separator/>
      </w:r>
    </w:p>
  </w:endnote>
  <w:endnote w:type="continuationSeparator" w:id="0">
    <w:p w14:paraId="34FB9CEA" w14:textId="77777777" w:rsidR="0082378B" w:rsidRDefault="00823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Arial Narro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6A09A" w14:textId="77777777" w:rsidR="00A212BF" w:rsidRPr="004238FC" w:rsidRDefault="00C17191" w:rsidP="0067409E">
    <w:pPr>
      <w:pStyle w:val="Footer"/>
      <w:jc w:val="right"/>
      <w:rPr>
        <w:rFonts w:ascii="Franklin Gothic Heavy" w:hAnsi="Franklin Gothic Heavy"/>
      </w:rPr>
    </w:pPr>
    <w:r>
      <w:rPr>
        <w:rFonts w:ascii="Franklin Gothic Heavy" w:hAnsi="Franklin Gothic Heavy"/>
        <w:noProof/>
        <w:lang w:val="en-GB" w:eastAsia="en-GB"/>
      </w:rPr>
      <w:drawing>
        <wp:inline distT="0" distB="0" distL="0" distR="0" wp14:anchorId="6ADA95BE" wp14:editId="5EAF9A86">
          <wp:extent cx="1073785" cy="510540"/>
          <wp:effectExtent l="19050" t="0" r="0" b="0"/>
          <wp:docPr id="1" name="Picture 1" descr="AV_30mm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_30mm_continuation"/>
                  <pic:cNvPicPr>
                    <a:picLocks noChangeAspect="1" noChangeArrowheads="1"/>
                  </pic:cNvPicPr>
                </pic:nvPicPr>
                <pic:blipFill>
                  <a:blip r:embed="rId1"/>
                  <a:srcRect/>
                  <a:stretch>
                    <a:fillRect/>
                  </a:stretch>
                </pic:blipFill>
                <pic:spPr bwMode="auto">
                  <a:xfrm>
                    <a:off x="0" y="0"/>
                    <a:ext cx="1073785" cy="51054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B4D79" w14:textId="77777777" w:rsidR="0082378B" w:rsidRDefault="0082378B">
      <w:r>
        <w:separator/>
      </w:r>
    </w:p>
  </w:footnote>
  <w:footnote w:type="continuationSeparator" w:id="0">
    <w:p w14:paraId="671B5CC9" w14:textId="77777777" w:rsidR="0082378B" w:rsidRDefault="00823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3195"/>
      <w:gridCol w:w="3053"/>
    </w:tblGrid>
    <w:tr w:rsidR="00AD61F5" w14:paraId="3C321EC5" w14:textId="77777777" w:rsidTr="00AD61F5">
      <w:tc>
        <w:tcPr>
          <w:tcW w:w="3039" w:type="dxa"/>
        </w:tcPr>
        <w:p w14:paraId="08C9E842" w14:textId="4378EA82" w:rsidR="001165D7" w:rsidRDefault="001165D7" w:rsidP="00AD61F5">
          <w:pPr>
            <w:pStyle w:val="Header"/>
            <w:rPr>
              <w:noProof/>
              <w:lang w:val="en-US"/>
            </w:rPr>
          </w:pPr>
          <w:r>
            <w:rPr>
              <w:noProof/>
              <w:lang w:val="en-US"/>
            </w:rPr>
            <w:drawing>
              <wp:anchor distT="0" distB="0" distL="114300" distR="114300" simplePos="0" relativeHeight="251659264" behindDoc="0" locked="0" layoutInCell="1" allowOverlap="1" wp14:anchorId="02FC986C" wp14:editId="5AE69F93">
                <wp:simplePos x="0" y="0"/>
                <wp:positionH relativeFrom="margin">
                  <wp:posOffset>53975</wp:posOffset>
                </wp:positionH>
                <wp:positionV relativeFrom="paragraph">
                  <wp:posOffset>3810</wp:posOffset>
                </wp:positionV>
                <wp:extent cx="650016" cy="812520"/>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l="8956" r="8956"/>
                        <a:stretch/>
                      </pic:blipFill>
                      <pic:spPr bwMode="auto">
                        <a:xfrm>
                          <a:off x="0" y="0"/>
                          <a:ext cx="650016" cy="81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8E0B2" w14:textId="32E983FA" w:rsidR="00AD61F5" w:rsidRDefault="00AD61F5" w:rsidP="00AD61F5">
          <w:pPr>
            <w:pStyle w:val="Header"/>
          </w:pPr>
        </w:p>
      </w:tc>
      <w:tc>
        <w:tcPr>
          <w:tcW w:w="3306" w:type="dxa"/>
        </w:tcPr>
        <w:p w14:paraId="40D0E408" w14:textId="77777777" w:rsidR="00AD61F5" w:rsidRDefault="00AD61F5" w:rsidP="002234E7">
          <w:pPr>
            <w:pStyle w:val="Header"/>
            <w:jc w:val="right"/>
            <w:rPr>
              <w:noProof/>
              <w:lang w:eastAsia="en-GB"/>
            </w:rPr>
          </w:pPr>
        </w:p>
      </w:tc>
      <w:tc>
        <w:tcPr>
          <w:tcW w:w="3056" w:type="dxa"/>
        </w:tcPr>
        <w:p w14:paraId="28C8D8CE" w14:textId="77777777" w:rsidR="00AD61F5" w:rsidRDefault="00AD61F5" w:rsidP="002234E7">
          <w:pPr>
            <w:pStyle w:val="Header"/>
            <w:jc w:val="right"/>
          </w:pPr>
          <w:r>
            <w:rPr>
              <w:noProof/>
              <w:lang w:eastAsia="en-GB"/>
            </w:rPr>
            <w:drawing>
              <wp:inline distT="0" distB="0" distL="0" distR="0" wp14:anchorId="315E3970" wp14:editId="06CE3BBB">
                <wp:extent cx="1732915" cy="818515"/>
                <wp:effectExtent l="19050" t="0" r="635" b="0"/>
                <wp:docPr id="2" name="Picture 2" descr="AVPRC_48mm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PRC_48mm_letterhead"/>
                        <pic:cNvPicPr>
                          <a:picLocks noChangeAspect="1" noChangeArrowheads="1"/>
                        </pic:cNvPicPr>
                      </pic:nvPicPr>
                      <pic:blipFill>
                        <a:blip r:embed="rId2"/>
                        <a:srcRect/>
                        <a:stretch>
                          <a:fillRect/>
                        </a:stretch>
                      </pic:blipFill>
                      <pic:spPr bwMode="auto">
                        <a:xfrm>
                          <a:off x="0" y="0"/>
                          <a:ext cx="1732915" cy="818515"/>
                        </a:xfrm>
                        <a:prstGeom prst="rect">
                          <a:avLst/>
                        </a:prstGeom>
                        <a:noFill/>
                        <a:ln w="9525">
                          <a:noFill/>
                          <a:miter lim="800000"/>
                          <a:headEnd/>
                          <a:tailEnd/>
                        </a:ln>
                      </pic:spPr>
                    </pic:pic>
                  </a:graphicData>
                </a:graphic>
              </wp:inline>
            </w:drawing>
          </w:r>
        </w:p>
      </w:tc>
    </w:tr>
  </w:tbl>
  <w:p w14:paraId="69D32D6D" w14:textId="77777777" w:rsidR="00A212BF" w:rsidRDefault="00A212BF" w:rsidP="002234E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4956"/>
    <w:multiLevelType w:val="hybridMultilevel"/>
    <w:tmpl w:val="45565A8C"/>
    <w:lvl w:ilvl="0" w:tplc="E7147D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E240B"/>
    <w:multiLevelType w:val="singleLevel"/>
    <w:tmpl w:val="0809000F"/>
    <w:lvl w:ilvl="0">
      <w:start w:val="1"/>
      <w:numFmt w:val="decimal"/>
      <w:lvlText w:val="%1."/>
      <w:lvlJc w:val="left"/>
      <w:pPr>
        <w:tabs>
          <w:tab w:val="num" w:pos="360"/>
        </w:tabs>
        <w:ind w:left="360" w:hanging="360"/>
      </w:pPr>
    </w:lvl>
  </w:abstractNum>
  <w:abstractNum w:abstractNumId="2" w15:restartNumberingAfterBreak="0">
    <w:nsid w:val="07CE1D21"/>
    <w:multiLevelType w:val="hybridMultilevel"/>
    <w:tmpl w:val="48126D2C"/>
    <w:lvl w:ilvl="0" w:tplc="0A24403A">
      <w:start w:val="1"/>
      <w:numFmt w:val="bullet"/>
      <w:lvlText w:val=""/>
      <w:lvlJc w:val="left"/>
      <w:pPr>
        <w:tabs>
          <w:tab w:val="num" w:pos="341"/>
        </w:tabs>
        <w:ind w:left="341" w:hanging="341"/>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A5559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AB6264E"/>
    <w:multiLevelType w:val="hybridMultilevel"/>
    <w:tmpl w:val="6668267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0E7C5B5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21E4BE2"/>
    <w:multiLevelType w:val="singleLevel"/>
    <w:tmpl w:val="E7147DD0"/>
    <w:lvl w:ilvl="0">
      <w:start w:val="1"/>
      <w:numFmt w:val="bullet"/>
      <w:lvlText w:val=""/>
      <w:lvlJc w:val="left"/>
      <w:pPr>
        <w:tabs>
          <w:tab w:val="num" w:pos="964"/>
        </w:tabs>
        <w:ind w:left="964" w:hanging="397"/>
      </w:pPr>
      <w:rPr>
        <w:rFonts w:ascii="Symbol" w:hAnsi="Symbol" w:hint="default"/>
      </w:rPr>
    </w:lvl>
  </w:abstractNum>
  <w:abstractNum w:abstractNumId="7" w15:restartNumberingAfterBreak="0">
    <w:nsid w:val="21556BD0"/>
    <w:multiLevelType w:val="singleLevel"/>
    <w:tmpl w:val="E7147DD0"/>
    <w:lvl w:ilvl="0">
      <w:start w:val="1"/>
      <w:numFmt w:val="bullet"/>
      <w:lvlText w:val=""/>
      <w:lvlJc w:val="left"/>
      <w:pPr>
        <w:tabs>
          <w:tab w:val="num" w:pos="964"/>
        </w:tabs>
        <w:ind w:left="964" w:hanging="397"/>
      </w:pPr>
      <w:rPr>
        <w:rFonts w:ascii="Symbol" w:hAnsi="Symbol" w:hint="default"/>
      </w:rPr>
    </w:lvl>
  </w:abstractNum>
  <w:abstractNum w:abstractNumId="8" w15:restartNumberingAfterBreak="0">
    <w:nsid w:val="251712B6"/>
    <w:multiLevelType w:val="hybridMultilevel"/>
    <w:tmpl w:val="19FAD1D4"/>
    <w:lvl w:ilvl="0" w:tplc="14CE9ECC">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7B732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75D56E3"/>
    <w:multiLevelType w:val="singleLevel"/>
    <w:tmpl w:val="08090011"/>
    <w:lvl w:ilvl="0">
      <w:start w:val="1"/>
      <w:numFmt w:val="decimal"/>
      <w:lvlText w:val="%1)"/>
      <w:lvlJc w:val="left"/>
      <w:pPr>
        <w:tabs>
          <w:tab w:val="num" w:pos="360"/>
        </w:tabs>
        <w:ind w:left="360" w:hanging="360"/>
      </w:pPr>
    </w:lvl>
  </w:abstractNum>
  <w:abstractNum w:abstractNumId="11" w15:restartNumberingAfterBreak="0">
    <w:nsid w:val="2BC972D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D123E7B"/>
    <w:multiLevelType w:val="hybridMultilevel"/>
    <w:tmpl w:val="50D20686"/>
    <w:lvl w:ilvl="0" w:tplc="701A140C">
      <w:start w:val="1"/>
      <w:numFmt w:val="bullet"/>
      <w:lvlText w:val=""/>
      <w:lvlJc w:val="left"/>
      <w:pPr>
        <w:tabs>
          <w:tab w:val="num" w:pos="341"/>
        </w:tabs>
        <w:ind w:left="341" w:hanging="341"/>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D3202B9"/>
    <w:multiLevelType w:val="multilevel"/>
    <w:tmpl w:val="48126D2C"/>
    <w:lvl w:ilvl="0">
      <w:start w:val="1"/>
      <w:numFmt w:val="bullet"/>
      <w:lvlText w:val=""/>
      <w:lvlJc w:val="left"/>
      <w:pPr>
        <w:tabs>
          <w:tab w:val="num" w:pos="341"/>
        </w:tabs>
        <w:ind w:left="341" w:hanging="341"/>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2D2E95"/>
    <w:multiLevelType w:val="hybridMultilevel"/>
    <w:tmpl w:val="67AA3DF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2E4F4344"/>
    <w:multiLevelType w:val="hybridMultilevel"/>
    <w:tmpl w:val="72FE0ACA"/>
    <w:lvl w:ilvl="0" w:tplc="701A140C">
      <w:start w:val="1"/>
      <w:numFmt w:val="bullet"/>
      <w:lvlText w:val=""/>
      <w:lvlJc w:val="left"/>
      <w:pPr>
        <w:tabs>
          <w:tab w:val="num" w:pos="341"/>
        </w:tabs>
        <w:ind w:left="341" w:hanging="341"/>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F329F2"/>
    <w:multiLevelType w:val="hybridMultilevel"/>
    <w:tmpl w:val="E27C6EC2"/>
    <w:lvl w:ilvl="0" w:tplc="14CE9EC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511A37"/>
    <w:multiLevelType w:val="hybridMultilevel"/>
    <w:tmpl w:val="E698E798"/>
    <w:lvl w:ilvl="0" w:tplc="E620E04C">
      <w:start w:val="1"/>
      <w:numFmt w:val="bullet"/>
      <w:lvlText w:val=""/>
      <w:lvlJc w:val="left"/>
      <w:pPr>
        <w:tabs>
          <w:tab w:val="num" w:pos="341"/>
        </w:tabs>
        <w:ind w:left="341" w:hanging="341"/>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18" w15:restartNumberingAfterBreak="0">
    <w:nsid w:val="33BA211B"/>
    <w:multiLevelType w:val="hybridMultilevel"/>
    <w:tmpl w:val="547A4D32"/>
    <w:lvl w:ilvl="0" w:tplc="A5AE9172">
      <w:start w:val="1"/>
      <w:numFmt w:val="lowerRoman"/>
      <w:lvlText w:val="%1"/>
      <w:lvlJc w:val="left"/>
      <w:pPr>
        <w:tabs>
          <w:tab w:val="num" w:pos="1080"/>
        </w:tabs>
        <w:ind w:left="700" w:hanging="34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A64493"/>
    <w:multiLevelType w:val="hybridMultilevel"/>
    <w:tmpl w:val="F684C218"/>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0" w15:restartNumberingAfterBreak="0">
    <w:nsid w:val="3AD4250F"/>
    <w:multiLevelType w:val="hybridMultilevel"/>
    <w:tmpl w:val="E4CC036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DFC1F64"/>
    <w:multiLevelType w:val="hybridMultilevel"/>
    <w:tmpl w:val="5A9EE806"/>
    <w:lvl w:ilvl="0" w:tplc="72801C90">
      <w:start w:val="1"/>
      <w:numFmt w:val="bullet"/>
      <w:lvlText w:val=""/>
      <w:lvlJc w:val="left"/>
      <w:pPr>
        <w:tabs>
          <w:tab w:val="num" w:pos="360"/>
        </w:tabs>
        <w:ind w:left="360" w:hanging="360"/>
      </w:pPr>
      <w:rPr>
        <w:rFonts w:ascii="Symbol" w:hAnsi="Symbol" w:hint="default"/>
      </w:rPr>
    </w:lvl>
    <w:lvl w:ilvl="1" w:tplc="08090003">
      <w:start w:val="1"/>
      <w:numFmt w:val="bullet"/>
      <w:pStyle w:val="LIBulletpoints"/>
      <w:lvlText w:val=""/>
      <w:lvlJc w:val="left"/>
      <w:pPr>
        <w:tabs>
          <w:tab w:val="num" w:pos="1080"/>
        </w:tabs>
        <w:ind w:left="1080"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4F365A3"/>
    <w:multiLevelType w:val="hybridMultilevel"/>
    <w:tmpl w:val="E9063300"/>
    <w:lvl w:ilvl="0" w:tplc="701A140C">
      <w:start w:val="1"/>
      <w:numFmt w:val="bullet"/>
      <w:lvlText w:val=""/>
      <w:lvlJc w:val="left"/>
      <w:pPr>
        <w:tabs>
          <w:tab w:val="num" w:pos="341"/>
        </w:tabs>
        <w:ind w:left="341" w:hanging="341"/>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361F5B"/>
    <w:multiLevelType w:val="singleLevel"/>
    <w:tmpl w:val="427866A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78150C2"/>
    <w:multiLevelType w:val="hybridMultilevel"/>
    <w:tmpl w:val="F1726346"/>
    <w:lvl w:ilvl="0" w:tplc="701A140C">
      <w:start w:val="1"/>
      <w:numFmt w:val="bullet"/>
      <w:lvlText w:val=""/>
      <w:lvlJc w:val="left"/>
      <w:pPr>
        <w:tabs>
          <w:tab w:val="num" w:pos="341"/>
        </w:tabs>
        <w:ind w:left="341" w:hanging="341"/>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D037F3"/>
    <w:multiLevelType w:val="hybridMultilevel"/>
    <w:tmpl w:val="6882CE5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15:restartNumberingAfterBreak="0">
    <w:nsid w:val="4F5E7C0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510560E5"/>
    <w:multiLevelType w:val="hybridMultilevel"/>
    <w:tmpl w:val="F276561E"/>
    <w:lvl w:ilvl="0" w:tplc="701A140C">
      <w:start w:val="1"/>
      <w:numFmt w:val="bullet"/>
      <w:lvlText w:val=""/>
      <w:lvlJc w:val="left"/>
      <w:pPr>
        <w:tabs>
          <w:tab w:val="num" w:pos="341"/>
        </w:tabs>
        <w:ind w:left="341" w:hanging="341"/>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E13B7E"/>
    <w:multiLevelType w:val="hybridMultilevel"/>
    <w:tmpl w:val="08E473A6"/>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53344835"/>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53743E9A"/>
    <w:multiLevelType w:val="hybridMultilevel"/>
    <w:tmpl w:val="230AB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24274B"/>
    <w:multiLevelType w:val="singleLevel"/>
    <w:tmpl w:val="E7147DD0"/>
    <w:lvl w:ilvl="0">
      <w:start w:val="1"/>
      <w:numFmt w:val="bullet"/>
      <w:lvlText w:val=""/>
      <w:lvlJc w:val="left"/>
      <w:pPr>
        <w:tabs>
          <w:tab w:val="num" w:pos="964"/>
        </w:tabs>
        <w:ind w:left="964" w:hanging="397"/>
      </w:pPr>
      <w:rPr>
        <w:rFonts w:ascii="Symbol" w:hAnsi="Symbol" w:hint="default"/>
      </w:rPr>
    </w:lvl>
  </w:abstractNum>
  <w:abstractNum w:abstractNumId="32" w15:restartNumberingAfterBreak="0">
    <w:nsid w:val="5447780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5F2019FA"/>
    <w:multiLevelType w:val="singleLevel"/>
    <w:tmpl w:val="E7147DD0"/>
    <w:lvl w:ilvl="0">
      <w:start w:val="1"/>
      <w:numFmt w:val="bullet"/>
      <w:lvlText w:val=""/>
      <w:lvlJc w:val="left"/>
      <w:pPr>
        <w:tabs>
          <w:tab w:val="num" w:pos="964"/>
        </w:tabs>
        <w:ind w:left="964" w:hanging="397"/>
      </w:pPr>
      <w:rPr>
        <w:rFonts w:ascii="Symbol" w:hAnsi="Symbol" w:hint="default"/>
      </w:rPr>
    </w:lvl>
  </w:abstractNum>
  <w:abstractNum w:abstractNumId="34" w15:restartNumberingAfterBreak="0">
    <w:nsid w:val="5F866746"/>
    <w:multiLevelType w:val="hybridMultilevel"/>
    <w:tmpl w:val="B60A0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12F0D6E"/>
    <w:multiLevelType w:val="multilevel"/>
    <w:tmpl w:val="8B98D214"/>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15:restartNumberingAfterBreak="0">
    <w:nsid w:val="63F32B4B"/>
    <w:multiLevelType w:val="singleLevel"/>
    <w:tmpl w:val="0809000F"/>
    <w:lvl w:ilvl="0">
      <w:start w:val="1"/>
      <w:numFmt w:val="decimal"/>
      <w:lvlText w:val="%1."/>
      <w:lvlJc w:val="left"/>
      <w:pPr>
        <w:tabs>
          <w:tab w:val="num" w:pos="360"/>
        </w:tabs>
        <w:ind w:left="360" w:hanging="360"/>
      </w:pPr>
    </w:lvl>
  </w:abstractNum>
  <w:abstractNum w:abstractNumId="37" w15:restartNumberingAfterBreak="0">
    <w:nsid w:val="66FE598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70362A6F"/>
    <w:multiLevelType w:val="hybridMultilevel"/>
    <w:tmpl w:val="1C1A583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7"/>
  </w:num>
  <w:num w:numId="2">
    <w:abstractNumId w:val="6"/>
  </w:num>
  <w:num w:numId="3">
    <w:abstractNumId w:val="33"/>
  </w:num>
  <w:num w:numId="4">
    <w:abstractNumId w:val="36"/>
  </w:num>
  <w:num w:numId="5">
    <w:abstractNumId w:val="31"/>
  </w:num>
  <w:num w:numId="6">
    <w:abstractNumId w:val="21"/>
  </w:num>
  <w:num w:numId="7">
    <w:abstractNumId w:val="17"/>
  </w:num>
  <w:num w:numId="8">
    <w:abstractNumId w:val="2"/>
  </w:num>
  <w:num w:numId="9">
    <w:abstractNumId w:val="13"/>
  </w:num>
  <w:num w:numId="10">
    <w:abstractNumId w:val="8"/>
  </w:num>
  <w:num w:numId="11">
    <w:abstractNumId w:val="16"/>
  </w:num>
  <w:num w:numId="12">
    <w:abstractNumId w:val="22"/>
  </w:num>
  <w:num w:numId="13">
    <w:abstractNumId w:val="29"/>
  </w:num>
  <w:num w:numId="14">
    <w:abstractNumId w:val="11"/>
  </w:num>
  <w:num w:numId="15">
    <w:abstractNumId w:val="37"/>
  </w:num>
  <w:num w:numId="16">
    <w:abstractNumId w:val="9"/>
  </w:num>
  <w:num w:numId="17">
    <w:abstractNumId w:val="3"/>
  </w:num>
  <w:num w:numId="18">
    <w:abstractNumId w:val="32"/>
  </w:num>
  <w:num w:numId="19">
    <w:abstractNumId w:val="1"/>
  </w:num>
  <w:num w:numId="20">
    <w:abstractNumId w:val="18"/>
  </w:num>
  <w:num w:numId="21">
    <w:abstractNumId w:val="10"/>
  </w:num>
  <w:num w:numId="22">
    <w:abstractNumId w:val="24"/>
  </w:num>
  <w:num w:numId="23">
    <w:abstractNumId w:val="27"/>
  </w:num>
  <w:num w:numId="24">
    <w:abstractNumId w:val="35"/>
  </w:num>
  <w:num w:numId="25">
    <w:abstractNumId w:val="15"/>
  </w:num>
  <w:num w:numId="26">
    <w:abstractNumId w:val="12"/>
  </w:num>
  <w:num w:numId="27">
    <w:abstractNumId w:val="23"/>
  </w:num>
  <w:num w:numId="28">
    <w:abstractNumId w:val="5"/>
  </w:num>
  <w:num w:numId="29">
    <w:abstractNumId w:val="26"/>
  </w:num>
  <w:num w:numId="30">
    <w:abstractNumId w:val="34"/>
  </w:num>
  <w:num w:numId="31">
    <w:abstractNumId w:val="30"/>
  </w:num>
  <w:num w:numId="32">
    <w:abstractNumId w:val="20"/>
  </w:num>
  <w:num w:numId="33">
    <w:abstractNumId w:val="38"/>
  </w:num>
  <w:num w:numId="34">
    <w:abstractNumId w:val="25"/>
  </w:num>
  <w:num w:numId="35">
    <w:abstractNumId w:val="4"/>
  </w:num>
  <w:num w:numId="36">
    <w:abstractNumId w:val="19"/>
  </w:num>
  <w:num w:numId="37">
    <w:abstractNumId w:val="14"/>
  </w:num>
  <w:num w:numId="38">
    <w:abstractNumId w:val="28"/>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78B"/>
    <w:rsid w:val="00000AB0"/>
    <w:rsid w:val="00001F31"/>
    <w:rsid w:val="00005C4B"/>
    <w:rsid w:val="000166A0"/>
    <w:rsid w:val="00025421"/>
    <w:rsid w:val="000306C5"/>
    <w:rsid w:val="00031829"/>
    <w:rsid w:val="00034952"/>
    <w:rsid w:val="000420B3"/>
    <w:rsid w:val="000547BE"/>
    <w:rsid w:val="000568C2"/>
    <w:rsid w:val="00065057"/>
    <w:rsid w:val="00067C68"/>
    <w:rsid w:val="0008598A"/>
    <w:rsid w:val="000F4C52"/>
    <w:rsid w:val="00106ACA"/>
    <w:rsid w:val="001165D7"/>
    <w:rsid w:val="00121DA4"/>
    <w:rsid w:val="001364E4"/>
    <w:rsid w:val="00151BFF"/>
    <w:rsid w:val="0015517F"/>
    <w:rsid w:val="001551DD"/>
    <w:rsid w:val="00167881"/>
    <w:rsid w:val="0017532E"/>
    <w:rsid w:val="0018702E"/>
    <w:rsid w:val="00187E25"/>
    <w:rsid w:val="00193FC1"/>
    <w:rsid w:val="00196275"/>
    <w:rsid w:val="00197BBF"/>
    <w:rsid w:val="001A009A"/>
    <w:rsid w:val="001A66E8"/>
    <w:rsid w:val="001A756A"/>
    <w:rsid w:val="001B0549"/>
    <w:rsid w:val="001C3E98"/>
    <w:rsid w:val="001D572D"/>
    <w:rsid w:val="001E0E97"/>
    <w:rsid w:val="001F23E9"/>
    <w:rsid w:val="001F6ADD"/>
    <w:rsid w:val="00203223"/>
    <w:rsid w:val="00213915"/>
    <w:rsid w:val="002234E7"/>
    <w:rsid w:val="00227FB0"/>
    <w:rsid w:val="002528BB"/>
    <w:rsid w:val="00266647"/>
    <w:rsid w:val="002749F7"/>
    <w:rsid w:val="00276B84"/>
    <w:rsid w:val="00281316"/>
    <w:rsid w:val="00290F5F"/>
    <w:rsid w:val="0029726E"/>
    <w:rsid w:val="002A1563"/>
    <w:rsid w:val="002B0BED"/>
    <w:rsid w:val="002B310D"/>
    <w:rsid w:val="002B69FD"/>
    <w:rsid w:val="002C458B"/>
    <w:rsid w:val="002C60BB"/>
    <w:rsid w:val="002C66DD"/>
    <w:rsid w:val="002D76B7"/>
    <w:rsid w:val="00302008"/>
    <w:rsid w:val="003127CD"/>
    <w:rsid w:val="00320466"/>
    <w:rsid w:val="00321089"/>
    <w:rsid w:val="003218C3"/>
    <w:rsid w:val="003257C1"/>
    <w:rsid w:val="00340072"/>
    <w:rsid w:val="0034102A"/>
    <w:rsid w:val="003737A2"/>
    <w:rsid w:val="00376514"/>
    <w:rsid w:val="0038217C"/>
    <w:rsid w:val="003875CF"/>
    <w:rsid w:val="003A09F1"/>
    <w:rsid w:val="003A15C3"/>
    <w:rsid w:val="003A2DF2"/>
    <w:rsid w:val="003C1A93"/>
    <w:rsid w:val="003C1DCF"/>
    <w:rsid w:val="003D2DAA"/>
    <w:rsid w:val="004011ED"/>
    <w:rsid w:val="004160D8"/>
    <w:rsid w:val="00421738"/>
    <w:rsid w:val="004238FC"/>
    <w:rsid w:val="00430B30"/>
    <w:rsid w:val="00435973"/>
    <w:rsid w:val="00442C0E"/>
    <w:rsid w:val="0044444D"/>
    <w:rsid w:val="00447819"/>
    <w:rsid w:val="00451419"/>
    <w:rsid w:val="00451EAE"/>
    <w:rsid w:val="00454D6F"/>
    <w:rsid w:val="00455BD0"/>
    <w:rsid w:val="00460658"/>
    <w:rsid w:val="00466BD9"/>
    <w:rsid w:val="00481310"/>
    <w:rsid w:val="00483041"/>
    <w:rsid w:val="00495BB1"/>
    <w:rsid w:val="004A0B68"/>
    <w:rsid w:val="004A422C"/>
    <w:rsid w:val="004A58F9"/>
    <w:rsid w:val="004B0ED6"/>
    <w:rsid w:val="004B6651"/>
    <w:rsid w:val="004B6AA8"/>
    <w:rsid w:val="004C11EF"/>
    <w:rsid w:val="004D53BE"/>
    <w:rsid w:val="004E1431"/>
    <w:rsid w:val="004E5DB8"/>
    <w:rsid w:val="004E6316"/>
    <w:rsid w:val="004F12F8"/>
    <w:rsid w:val="004F2F14"/>
    <w:rsid w:val="00500B9C"/>
    <w:rsid w:val="005042FE"/>
    <w:rsid w:val="005257E6"/>
    <w:rsid w:val="00530E84"/>
    <w:rsid w:val="00530FE2"/>
    <w:rsid w:val="0053739A"/>
    <w:rsid w:val="005403A7"/>
    <w:rsid w:val="005764D1"/>
    <w:rsid w:val="0059362C"/>
    <w:rsid w:val="005A0C06"/>
    <w:rsid w:val="005A1746"/>
    <w:rsid w:val="005A6155"/>
    <w:rsid w:val="005A6A7F"/>
    <w:rsid w:val="005B2085"/>
    <w:rsid w:val="005D5966"/>
    <w:rsid w:val="005F7C45"/>
    <w:rsid w:val="00604287"/>
    <w:rsid w:val="0060507E"/>
    <w:rsid w:val="0062149B"/>
    <w:rsid w:val="00622779"/>
    <w:rsid w:val="006307BF"/>
    <w:rsid w:val="00642545"/>
    <w:rsid w:val="006442E2"/>
    <w:rsid w:val="00664CE3"/>
    <w:rsid w:val="0067409E"/>
    <w:rsid w:val="006936F7"/>
    <w:rsid w:val="00693CF6"/>
    <w:rsid w:val="00696C1F"/>
    <w:rsid w:val="006C222C"/>
    <w:rsid w:val="006F11A7"/>
    <w:rsid w:val="006F2AEA"/>
    <w:rsid w:val="007272A2"/>
    <w:rsid w:val="00747300"/>
    <w:rsid w:val="007475DB"/>
    <w:rsid w:val="007519B1"/>
    <w:rsid w:val="007579EF"/>
    <w:rsid w:val="00764B2C"/>
    <w:rsid w:val="007700A9"/>
    <w:rsid w:val="007838F0"/>
    <w:rsid w:val="00794408"/>
    <w:rsid w:val="0079574B"/>
    <w:rsid w:val="007B230D"/>
    <w:rsid w:val="007E2115"/>
    <w:rsid w:val="007E7493"/>
    <w:rsid w:val="00803DD2"/>
    <w:rsid w:val="0082378B"/>
    <w:rsid w:val="00830157"/>
    <w:rsid w:val="00832D34"/>
    <w:rsid w:val="00840DD5"/>
    <w:rsid w:val="00865866"/>
    <w:rsid w:val="00872C81"/>
    <w:rsid w:val="0088615E"/>
    <w:rsid w:val="008C6121"/>
    <w:rsid w:val="008D12EA"/>
    <w:rsid w:val="008D7434"/>
    <w:rsid w:val="008E1CD4"/>
    <w:rsid w:val="00933EB5"/>
    <w:rsid w:val="00941DE8"/>
    <w:rsid w:val="00943CD5"/>
    <w:rsid w:val="00946A45"/>
    <w:rsid w:val="00962890"/>
    <w:rsid w:val="00963F44"/>
    <w:rsid w:val="00973BCB"/>
    <w:rsid w:val="00976230"/>
    <w:rsid w:val="00980BCC"/>
    <w:rsid w:val="0099042D"/>
    <w:rsid w:val="00990C50"/>
    <w:rsid w:val="009A1ECC"/>
    <w:rsid w:val="009B3B68"/>
    <w:rsid w:val="009B700D"/>
    <w:rsid w:val="009B7AEE"/>
    <w:rsid w:val="009D0A6A"/>
    <w:rsid w:val="009D24A5"/>
    <w:rsid w:val="009D2E1F"/>
    <w:rsid w:val="009F22C2"/>
    <w:rsid w:val="009F6EF2"/>
    <w:rsid w:val="00A212BF"/>
    <w:rsid w:val="00A23B4C"/>
    <w:rsid w:val="00A24EED"/>
    <w:rsid w:val="00A26E61"/>
    <w:rsid w:val="00A3009E"/>
    <w:rsid w:val="00A4357E"/>
    <w:rsid w:val="00A6058F"/>
    <w:rsid w:val="00A61396"/>
    <w:rsid w:val="00A61FA6"/>
    <w:rsid w:val="00A82C47"/>
    <w:rsid w:val="00A83CDE"/>
    <w:rsid w:val="00A95189"/>
    <w:rsid w:val="00AC651C"/>
    <w:rsid w:val="00AC6613"/>
    <w:rsid w:val="00AC6DF9"/>
    <w:rsid w:val="00AC765B"/>
    <w:rsid w:val="00AD4F35"/>
    <w:rsid w:val="00AD61F5"/>
    <w:rsid w:val="00AE4610"/>
    <w:rsid w:val="00AF572F"/>
    <w:rsid w:val="00B07B78"/>
    <w:rsid w:val="00B12D5B"/>
    <w:rsid w:val="00B15BE6"/>
    <w:rsid w:val="00B24C22"/>
    <w:rsid w:val="00B256FE"/>
    <w:rsid w:val="00B37782"/>
    <w:rsid w:val="00B77AE0"/>
    <w:rsid w:val="00B808BA"/>
    <w:rsid w:val="00B82B00"/>
    <w:rsid w:val="00B92E31"/>
    <w:rsid w:val="00B9762D"/>
    <w:rsid w:val="00BA28A3"/>
    <w:rsid w:val="00BA4671"/>
    <w:rsid w:val="00BB6FEF"/>
    <w:rsid w:val="00BB7D2C"/>
    <w:rsid w:val="00BC2457"/>
    <w:rsid w:val="00BE6AC3"/>
    <w:rsid w:val="00BE7A06"/>
    <w:rsid w:val="00BF17FD"/>
    <w:rsid w:val="00C13B8F"/>
    <w:rsid w:val="00C15F7C"/>
    <w:rsid w:val="00C17191"/>
    <w:rsid w:val="00C20FF3"/>
    <w:rsid w:val="00C23DA2"/>
    <w:rsid w:val="00C5029C"/>
    <w:rsid w:val="00C53041"/>
    <w:rsid w:val="00C53DB1"/>
    <w:rsid w:val="00C54AB1"/>
    <w:rsid w:val="00C626F2"/>
    <w:rsid w:val="00C73E2F"/>
    <w:rsid w:val="00C75B0B"/>
    <w:rsid w:val="00C763AB"/>
    <w:rsid w:val="00C846F3"/>
    <w:rsid w:val="00C8488D"/>
    <w:rsid w:val="00C91471"/>
    <w:rsid w:val="00CA014C"/>
    <w:rsid w:val="00CB0916"/>
    <w:rsid w:val="00CB76B4"/>
    <w:rsid w:val="00CC0755"/>
    <w:rsid w:val="00CD1133"/>
    <w:rsid w:val="00CE110D"/>
    <w:rsid w:val="00D0107B"/>
    <w:rsid w:val="00D05993"/>
    <w:rsid w:val="00D16940"/>
    <w:rsid w:val="00D21DAC"/>
    <w:rsid w:val="00D4268F"/>
    <w:rsid w:val="00D45996"/>
    <w:rsid w:val="00D531F6"/>
    <w:rsid w:val="00D5400F"/>
    <w:rsid w:val="00D661BB"/>
    <w:rsid w:val="00D73A8E"/>
    <w:rsid w:val="00D76296"/>
    <w:rsid w:val="00D77F6C"/>
    <w:rsid w:val="00D84F61"/>
    <w:rsid w:val="00D950F1"/>
    <w:rsid w:val="00DB3636"/>
    <w:rsid w:val="00DB63C7"/>
    <w:rsid w:val="00DC47D1"/>
    <w:rsid w:val="00DC4B47"/>
    <w:rsid w:val="00DD2912"/>
    <w:rsid w:val="00DD6728"/>
    <w:rsid w:val="00DE01AB"/>
    <w:rsid w:val="00DF5A87"/>
    <w:rsid w:val="00E14389"/>
    <w:rsid w:val="00E2323A"/>
    <w:rsid w:val="00E35CB1"/>
    <w:rsid w:val="00E57F1F"/>
    <w:rsid w:val="00E6027E"/>
    <w:rsid w:val="00E6611E"/>
    <w:rsid w:val="00E7348F"/>
    <w:rsid w:val="00E7585E"/>
    <w:rsid w:val="00E77962"/>
    <w:rsid w:val="00E8306D"/>
    <w:rsid w:val="00E935F1"/>
    <w:rsid w:val="00E96DC6"/>
    <w:rsid w:val="00EC3C37"/>
    <w:rsid w:val="00ED3CAC"/>
    <w:rsid w:val="00ED73F4"/>
    <w:rsid w:val="00EF2CFE"/>
    <w:rsid w:val="00F000C6"/>
    <w:rsid w:val="00F21934"/>
    <w:rsid w:val="00F547F5"/>
    <w:rsid w:val="00F557B6"/>
    <w:rsid w:val="00F63B2D"/>
    <w:rsid w:val="00F74B2A"/>
    <w:rsid w:val="00F823BD"/>
    <w:rsid w:val="00F8691B"/>
    <w:rsid w:val="00F879A5"/>
    <w:rsid w:val="00FA0F0A"/>
    <w:rsid w:val="00FA13D1"/>
    <w:rsid w:val="00FA1935"/>
    <w:rsid w:val="00FA34E0"/>
    <w:rsid w:val="00FA6977"/>
    <w:rsid w:val="00FB2023"/>
    <w:rsid w:val="00FB4FBF"/>
    <w:rsid w:val="00FE313C"/>
    <w:rsid w:val="00FF4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5237B70"/>
  <w15:docId w15:val="{DBD55FDE-4285-44A2-847C-25CAD95A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4F35"/>
    <w:rPr>
      <w:rFonts w:ascii="Arial" w:hAnsi="Arial"/>
      <w:sz w:val="22"/>
      <w:szCs w:val="22"/>
      <w:lang w:val="en-US" w:eastAsia="en-US"/>
    </w:rPr>
  </w:style>
  <w:style w:type="paragraph" w:styleId="Heading3">
    <w:name w:val="heading 3"/>
    <w:basedOn w:val="Normal"/>
    <w:next w:val="Normal"/>
    <w:qFormat/>
    <w:rsid w:val="005764D1"/>
    <w:pPr>
      <w:keepNext/>
      <w:spacing w:before="340" w:after="60" w:line="280" w:lineRule="exact"/>
      <w:ind w:left="839" w:hanging="272"/>
      <w:jc w:val="both"/>
      <w:outlineLvl w:val="2"/>
    </w:pPr>
    <w:rPr>
      <w:b/>
      <w:i/>
      <w:snapToGrid w:val="0"/>
      <w:sz w:val="18"/>
      <w:szCs w:val="20"/>
      <w:lang w:val="en-GB"/>
    </w:rPr>
  </w:style>
  <w:style w:type="paragraph" w:styleId="Heading7">
    <w:name w:val="heading 7"/>
    <w:basedOn w:val="Normal"/>
    <w:next w:val="Normal"/>
    <w:qFormat/>
    <w:rsid w:val="00D5400F"/>
    <w:pPr>
      <w:spacing w:before="240" w:after="60"/>
      <w:outlineLvl w:val="6"/>
    </w:pPr>
    <w:rPr>
      <w:rFonts w:ascii="Times New Roman" w:hAnsi="Times New Roman"/>
      <w:sz w:val="24"/>
      <w:szCs w:val="24"/>
    </w:rPr>
  </w:style>
  <w:style w:type="paragraph" w:styleId="Heading8">
    <w:name w:val="heading 8"/>
    <w:basedOn w:val="Normal"/>
    <w:next w:val="Normal"/>
    <w:qFormat/>
    <w:rsid w:val="00D5400F"/>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764D1"/>
    <w:pPr>
      <w:tabs>
        <w:tab w:val="center" w:pos="4153"/>
        <w:tab w:val="right" w:pos="8306"/>
      </w:tabs>
    </w:pPr>
    <w:rPr>
      <w:rFonts w:ascii="Times New Roman" w:hAnsi="Times New Roman"/>
      <w:sz w:val="24"/>
      <w:szCs w:val="20"/>
      <w:lang w:val="en-GB"/>
    </w:rPr>
  </w:style>
  <w:style w:type="paragraph" w:styleId="BodyTextIndent3">
    <w:name w:val="Body Text Indent 3"/>
    <w:basedOn w:val="Normal"/>
    <w:rsid w:val="005764D1"/>
    <w:pPr>
      <w:spacing w:line="240" w:lineRule="atLeast"/>
      <w:ind w:left="2835" w:hanging="2835"/>
      <w:jc w:val="both"/>
    </w:pPr>
    <w:rPr>
      <w:rFonts w:ascii="Tahoma" w:hAnsi="Tahoma"/>
      <w:snapToGrid w:val="0"/>
      <w:sz w:val="20"/>
      <w:szCs w:val="20"/>
      <w:lang w:val="en-GB"/>
    </w:rPr>
  </w:style>
  <w:style w:type="paragraph" w:styleId="BodyTextIndent">
    <w:name w:val="Body Text Indent"/>
    <w:basedOn w:val="Normal"/>
    <w:rsid w:val="005764D1"/>
    <w:pPr>
      <w:spacing w:before="120" w:after="60" w:line="280" w:lineRule="exact"/>
      <w:ind w:left="567"/>
      <w:jc w:val="both"/>
    </w:pPr>
    <w:rPr>
      <w:snapToGrid w:val="0"/>
      <w:sz w:val="18"/>
      <w:szCs w:val="20"/>
      <w:lang w:val="en-GB"/>
    </w:rPr>
  </w:style>
  <w:style w:type="paragraph" w:styleId="BalloonText">
    <w:name w:val="Balloon Text"/>
    <w:basedOn w:val="Normal"/>
    <w:semiHidden/>
    <w:rsid w:val="00227FB0"/>
    <w:rPr>
      <w:rFonts w:ascii="Tahoma" w:hAnsi="Tahoma" w:cs="Tahoma"/>
      <w:sz w:val="16"/>
      <w:szCs w:val="16"/>
    </w:rPr>
  </w:style>
  <w:style w:type="paragraph" w:styleId="Footer">
    <w:name w:val="footer"/>
    <w:basedOn w:val="Normal"/>
    <w:rsid w:val="00196275"/>
    <w:pPr>
      <w:tabs>
        <w:tab w:val="center" w:pos="4320"/>
        <w:tab w:val="right" w:pos="8640"/>
      </w:tabs>
    </w:pPr>
  </w:style>
  <w:style w:type="paragraph" w:customStyle="1" w:styleId="LIBulletpoints">
    <w:name w:val="!LI_Bullet_points"/>
    <w:basedOn w:val="Normal"/>
    <w:rsid w:val="00E6027E"/>
    <w:pPr>
      <w:numPr>
        <w:ilvl w:val="1"/>
        <w:numId w:val="6"/>
      </w:numPr>
      <w:spacing w:line="276" w:lineRule="auto"/>
      <w:jc w:val="both"/>
    </w:pPr>
    <w:rPr>
      <w:rFonts w:ascii="Gill Sans" w:hAnsi="Gill Sans"/>
      <w:sz w:val="24"/>
      <w:szCs w:val="24"/>
      <w:lang w:val="en-GB"/>
    </w:rPr>
  </w:style>
  <w:style w:type="paragraph" w:styleId="BodyText">
    <w:name w:val="Body Text"/>
    <w:basedOn w:val="Normal"/>
    <w:rsid w:val="00AC651C"/>
    <w:pPr>
      <w:spacing w:after="120"/>
    </w:pPr>
  </w:style>
  <w:style w:type="character" w:styleId="FollowedHyperlink">
    <w:name w:val="FollowedHyperlink"/>
    <w:basedOn w:val="DefaultParagraphFont"/>
    <w:rsid w:val="00BB6FEF"/>
    <w:rPr>
      <w:color w:val="800080"/>
      <w:u w:val="single"/>
    </w:rPr>
  </w:style>
  <w:style w:type="table" w:styleId="TableGrid">
    <w:name w:val="Table Grid"/>
    <w:basedOn w:val="TableNormal"/>
    <w:rsid w:val="00423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D5400F"/>
    <w:pPr>
      <w:spacing w:after="120" w:line="480" w:lineRule="auto"/>
      <w:ind w:left="283"/>
    </w:pPr>
  </w:style>
  <w:style w:type="paragraph" w:styleId="Subtitle">
    <w:name w:val="Subtitle"/>
    <w:basedOn w:val="Normal"/>
    <w:qFormat/>
    <w:rsid w:val="00D5400F"/>
    <w:pPr>
      <w:jc w:val="both"/>
    </w:pPr>
    <w:rPr>
      <w:rFonts w:ascii="Arial Narrow" w:hAnsi="Arial Narrow"/>
      <w:b/>
      <w:bCs/>
      <w:lang w:val="en-GB"/>
    </w:rPr>
  </w:style>
  <w:style w:type="paragraph" w:customStyle="1" w:styleId="CharCharCharChar">
    <w:name w:val="Char Char Char Char"/>
    <w:basedOn w:val="Normal"/>
    <w:next w:val="BodyText2"/>
    <w:rsid w:val="009B7AEE"/>
    <w:rPr>
      <w:rFonts w:eastAsia="SimSun"/>
      <w:sz w:val="20"/>
      <w:szCs w:val="20"/>
      <w:lang w:eastAsia="zh-CN"/>
    </w:rPr>
  </w:style>
  <w:style w:type="paragraph" w:styleId="BodyText2">
    <w:name w:val="Body Text 2"/>
    <w:basedOn w:val="Normal"/>
    <w:rsid w:val="009B7AEE"/>
    <w:pPr>
      <w:spacing w:after="120" w:line="480" w:lineRule="auto"/>
    </w:pPr>
  </w:style>
  <w:style w:type="paragraph" w:styleId="ListParagraph">
    <w:name w:val="List Paragraph"/>
    <w:basedOn w:val="Normal"/>
    <w:uiPriority w:val="34"/>
    <w:qFormat/>
    <w:rsid w:val="009B700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813841">
      <w:bodyDiv w:val="1"/>
      <w:marLeft w:val="0"/>
      <w:marRight w:val="0"/>
      <w:marTop w:val="0"/>
      <w:marBottom w:val="0"/>
      <w:divBdr>
        <w:top w:val="none" w:sz="0" w:space="0" w:color="auto"/>
        <w:left w:val="none" w:sz="0" w:space="0" w:color="auto"/>
        <w:bottom w:val="none" w:sz="0" w:space="0" w:color="auto"/>
        <w:right w:val="none" w:sz="0" w:space="0" w:color="auto"/>
      </w:divBdr>
      <w:divsChild>
        <w:div w:id="17708299">
          <w:marLeft w:val="0"/>
          <w:marRight w:val="0"/>
          <w:marTop w:val="0"/>
          <w:marBottom w:val="0"/>
          <w:divBdr>
            <w:top w:val="none" w:sz="0" w:space="0" w:color="auto"/>
            <w:left w:val="none" w:sz="0" w:space="0" w:color="auto"/>
            <w:bottom w:val="none" w:sz="0" w:space="0" w:color="auto"/>
            <w:right w:val="none" w:sz="0" w:space="0" w:color="auto"/>
          </w:divBdr>
        </w:div>
      </w:divsChild>
    </w:div>
    <w:div w:id="796800392">
      <w:bodyDiv w:val="1"/>
      <w:marLeft w:val="0"/>
      <w:marRight w:val="0"/>
      <w:marTop w:val="0"/>
      <w:marBottom w:val="0"/>
      <w:divBdr>
        <w:top w:val="none" w:sz="0" w:space="0" w:color="auto"/>
        <w:left w:val="none" w:sz="0" w:space="0" w:color="auto"/>
        <w:bottom w:val="none" w:sz="0" w:space="0" w:color="auto"/>
        <w:right w:val="none" w:sz="0" w:space="0" w:color="auto"/>
      </w:divBdr>
      <w:divsChild>
        <w:div w:id="1127355174">
          <w:marLeft w:val="0"/>
          <w:marRight w:val="0"/>
          <w:marTop w:val="0"/>
          <w:marBottom w:val="0"/>
          <w:divBdr>
            <w:top w:val="none" w:sz="0" w:space="0" w:color="auto"/>
            <w:left w:val="none" w:sz="0" w:space="0" w:color="auto"/>
            <w:bottom w:val="none" w:sz="0" w:space="0" w:color="auto"/>
            <w:right w:val="none" w:sz="0" w:space="0" w:color="auto"/>
          </w:divBdr>
        </w:div>
      </w:divsChild>
    </w:div>
    <w:div w:id="1002201790">
      <w:bodyDiv w:val="1"/>
      <w:marLeft w:val="0"/>
      <w:marRight w:val="0"/>
      <w:marTop w:val="0"/>
      <w:marBottom w:val="0"/>
      <w:divBdr>
        <w:top w:val="none" w:sz="0" w:space="0" w:color="auto"/>
        <w:left w:val="none" w:sz="0" w:space="0" w:color="auto"/>
        <w:bottom w:val="none" w:sz="0" w:space="0" w:color="auto"/>
        <w:right w:val="none" w:sz="0" w:space="0" w:color="auto"/>
      </w:divBdr>
      <w:divsChild>
        <w:div w:id="694503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Marketing\AVL%20CVs\Archive%20Employees%20CVs\Linda%20Raynor\Templates\150227%20AVL%20CV%20TEMPLATE%20v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DAC54-2E01-4F48-B616-8C8B5CCE3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150227 AVL CV TEMPLATE v14</Template>
  <TotalTime>31</TotalTime>
  <Pages>2</Pages>
  <Words>956</Words>
  <Characters>5818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Ben Aspinall</vt:lpstr>
    </vt:vector>
  </TitlesOfParts>
  <Company>HP</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 Aspinall</dc:title>
  <dc:creator>Chris Molyneux</dc:creator>
  <cp:lastModifiedBy>Chris Molyneux</cp:lastModifiedBy>
  <cp:revision>6</cp:revision>
  <cp:lastPrinted>2021-01-27T09:44:00Z</cp:lastPrinted>
  <dcterms:created xsi:type="dcterms:W3CDTF">2021-01-25T10:10:00Z</dcterms:created>
  <dcterms:modified xsi:type="dcterms:W3CDTF">2021-01-29T08:59:00Z</dcterms:modified>
</cp:coreProperties>
</file>